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Plaatser buitenschrijnwerk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Plaatser buitenschrijnwerk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buitenschrijnwerk, zoals ramen, deuren, poorten, veranda's en luiken. Je werkt op een bouwwerf of bij mensen thuis. Je houdt je aan de werkopdracht en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werf inrichten</w:t>
        <w:br w:type="textWrapping"/>
        <w:t xml:space="preserve">Isolatiematerialen plaatsen</w:t>
        <w:br w:type="textWrapping"/>
        <w:t xml:space="preserve">Buitenschrijnwerk en ruwbouw afdichten</w:t>
        <w:br w:type="textWrapping"/>
        <w:t xml:space="preserve">De werf opruimen</w:t>
        <w:br w:type="textWrapping"/>
        <w:t xml:space="preserve">Veilig werken</w:t>
        <w:br w:type="textWrapping"/>
        <w:t xml:space="preserve">Milieubewust werken</w:t>
        <w:br w:type="textWrapping"/>
        <w:t xml:space="preserve">Werkzaamheden op de werf voorbereiden</w:t>
        <w:br w:type="textWrapping"/>
        <w:t xml:space="preserve">Schrijnwerk plaatsen </w:t>
        <w:br w:type="textWrapping"/>
        <w:t xml:space="preserve">Buitenschrijnwerk afwerken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voorraad opvolgen</w:t>
        <w:br w:type="textWrapping"/>
        <w:t xml:space="preserve">Opmetingen uitvoeren op de werf</w:t>
        <w:br w:type="textWrapping"/>
        <w:t xml:space="preserve">Producten klaarmaken voor transport of opslag</w:t>
        <w:br w:type="textWrapping"/>
        <w:t xml:space="preserve">Schrijnwerk demonteren</w:t>
        <w:br w:type="textWrapping"/>
        <w:t xml:space="preserve">De staat van de constructie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Metseltechnieken</w:t>
        <w:br w:type="textWrapping"/>
        <w:t xml:space="preserve">Afdichtingstechnieken</w:t>
        <w:br w:type="textWrapping"/>
        <w:t xml:space="preserve">Veiligheidsregels voor het werken met schadelijke producten</w:t>
        <w:br w:type="textWrapping"/>
        <w:t xml:space="preserve">Controlemethodes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Controle- en meetapparatuur</w:t>
        <w:br w:type="textWrapping"/>
        <w:t xml:space="preserve">Draagbaar elektrisch gereedschap</w:t>
        <w:br w:type="textWrapping"/>
        <w:t xml:space="preserve">Veiligheidsprocedures op de werf</w:t>
        <w:br w:type="textWrapping"/>
        <w:t xml:space="preserve">Elektriciteit</w:t>
        <w:br w:type="textWrapping"/>
        <w:t xml:space="preserve">Schrijnwerktechnieken voor hout</w:t>
        <w:br w:type="textWrapping"/>
        <w:t xml:space="preserve">Plaatsingstechnieken voor schrijnwerk</w:t>
        <w:br w:type="textWrapping"/>
        <w:t xml:space="preserve">Schrijnwerktechnieken voor kunststof</w:t>
        <w:br w:type="textWrapping"/>
        <w:t xml:space="preserve">Schrijnwerktechnieken voor aluminium </w:t>
        <w:br w:type="textWrapping"/>
        <w:t xml:space="preserve">Lood- en pastechnieken</w:t>
        <w:br w:type="textWrapping"/>
        <w:t xml:space="preserve">Bevestigingstechnieken</w:t>
        <w:br w:type="textWrapping"/>
        <w:t xml:space="preserve">Verbindingstechnieken</w:t>
        <w:br w:type="textWrapping"/>
        <w:t xml:space="preserve">Kwaliteitsnormen</w:t>
        <w:br w:type="textWrapping"/>
        <w:t xml:space="preserve">Handgereedschap</w:t>
        <w:br w:type="textWrapping"/>
        <w:t xml:space="preserve">Eigenschappen van hout en houtderivaten</w:t>
        <w:br w:type="textWrapping"/>
        <w:t xml:space="preserve">Buitenschrijnwerk</w:t>
        <w:br w:type="textWrapping"/>
        <w:t xml:space="preserve">Tolerantienormen</w:t>
        <w:br w:type="textWrapping"/>
        <w:t xml:space="preserve">Pneumatisch gereedschap </w:t>
        <w:br w:type="textWrapping"/>
        <w:t xml:space="preserve">Afwerkingstechnieken</w:t>
        <w:br w:type="textWrapping"/>
        <w:t xml:space="preserve">Beslag en sluit- en schuifmechanismen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Meettechnieken</w:t>
        <w:br w:type="textWrapping"/>
        <w:t xml:space="preserve">Constructienormen</w:t>
        <w:br w:type="textWrapping"/>
        <w:t xml:space="preserve">Informatiebeheer</w:t>
        <w:br w:type="textWrapping"/>
        <w:t xml:space="preserve">Standaarden en normen</w:t>
        <w:br w:type="textWrapping"/>
        <w:t xml:space="preserve">Conditioneringstechnieken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