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Bekister-betonneerder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Bekister-betonneerder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een bekisting in hout of met een systeembekisting. Je assembleert wapeningen en plaatst ze in de bekisting. Je stort en verdicht beton.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Betonwapening plaatsen</w:t>
        <w:br w:type="textWrapping"/>
        <w:t xml:space="preserve">Betonbekistingen plaatsen</w:t>
        <w:br w:type="textWrapping"/>
        <w:t xml:space="preserve">Beton storten</w:t>
        <w:br w:type="textWrapping"/>
        <w:t xml:space="preserve">Betonnen werkstukken ontkisten</w:t>
        <w:br w:type="textWrapping"/>
        <w:t xml:space="preserve">Beton vlakstrijken en opschuren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  <w:br w:type="textWrapping"/>
        <w:t xml:space="preserve">Beton bestellen</w:t>
        <w:br w:type="textWrapping"/>
        <w:t xml:space="preserve">Het geleverde beton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Eenvoudig metselwerk uitvoeren</w:t>
        <w:br w:type="textWrapping"/>
        <w:t xml:space="preserve">Grond- en funderingswerken uitvoeren</w:t>
        <w:br w:type="textWrapping"/>
        <w:t xml:space="preserve">Betonwapening assembleren</w:t>
        <w:br w:type="textWrapping"/>
        <w:t xml:space="preserve">Isolatiematerialen plaatsen</w:t>
        <w:br w:type="textWrapping"/>
        <w:t xml:space="preserve">Werkadministratie bijhouden</w:t>
        <w:br w:type="textWrapping"/>
        <w:t xml:space="preserve">Lasten aanslaan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Betonwapeningstechnieken</w:t>
        <w:br w:type="textWrapping"/>
        <w:t xml:space="preserve">Betonwapeningsplannen</w:t>
        <w:br w:type="textWrapping"/>
        <w:t xml:space="preserve">Minimum betondekking in functie van de blootstellingsklasse</w:t>
        <w:br w:type="textWrapping"/>
        <w:t xml:space="preserve">Injectiesystemen bij naspanbeton</w:t>
        <w:br w:type="textWrapping"/>
        <w:t xml:space="preserve">Kabel- en ankersystemen voor spanbeton</w:t>
        <w:br w:type="textWrapping"/>
        <w:t xml:space="preserve">Lood- en pastechnieken</w:t>
        <w:br w:type="textWrapping"/>
        <w:t xml:space="preserve">Constructienormen</w:t>
        <w:br w:type="textWrapping"/>
        <w:t xml:space="preserve">Houtbewerkingstechnieken</w:t>
        <w:br w:type="textWrapping"/>
        <w:t xml:space="preserve">Bekistingsplannen</w:t>
        <w:br w:type="textWrapping"/>
        <w:t xml:space="preserve">Veiligheidsregels</w:t>
        <w:br w:type="textWrapping"/>
        <w:t xml:space="preserve">Eigenschappen van beton</w:t>
        <w:br w:type="textWrapping"/>
        <w:t xml:space="preserve">Betongiettechnieken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  <w:br w:type="textWrapping"/>
        <w:t xml:space="preserve">Dimensionale berekeningen</w:t>
        <w:br w:type="textWrapping"/>
        <w:t xml:space="preserve">Procedures voor staalname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Metseltechnieken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Mortelsoorten </w:t>
        <w:br w:type="textWrapping"/>
        <w:t xml:space="preserve">Geotechniek</w:t>
        <w:br w:type="textWrapping"/>
        <w:t xml:space="preserve">Begeleiding bedieners van werfmachines</w:t>
        <w:br w:type="textWrapping"/>
        <w:t xml:space="preserve">Mechanische graafmachines</w:t>
        <w:br w:type="textWrapping"/>
        <w:t xml:space="preserve">Conventionele seincodes en gebaren</w:t>
        <w:br w:type="textWrapping"/>
        <w:t xml:space="preserve">Schoor- en beschoeiingstechnieken</w:t>
        <w:br w:type="textWrapping"/>
        <w:t xml:space="preserve">Bemalingssystemen</w:t>
        <w:br w:type="textWrapping"/>
        <w:t xml:space="preserve">Graaftechnieken</w:t>
        <w:br w:type="textWrapping"/>
        <w:t xml:space="preserve">Manuele en mechanische bindtechnieken</w:t>
        <w:br w:type="textWrapping"/>
        <w:t xml:space="preserve">Buigstaten</w:t>
        <w:br w:type="textWrapping"/>
        <w:t xml:space="preserve">IJzervlechtplannen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Informatie- en communicatiesystemen</w:t>
        <w:br w:type="textWrapping"/>
        <w:t xml:space="preserve">Kantoorsoftware</w:t>
        <w:br w:type="textWrapping"/>
        <w:t xml:space="preserve">Rapportering</w:t>
        <w:br w:type="textWrapping"/>
        <w:t xml:space="preserve">Technieken voor het aanslaan en uitwijzen van lasten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