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Werkvoorbereider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Werkvoorbereider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analyseert de werkopdracht. Je bepaalt de werkwijze en stelt werkplannen op. Je stemt af met de productie-, aankoop- en logistieke afdeling.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Een uitvoeringsdossier opstellen</w:t>
        <w:br w:type="textWrapping"/>
        <w:t xml:space="preserve">Technische ondersteuning verlenen</w:t>
        <w:br w:type="textWrapping"/>
        <w:t xml:space="preserve">Werkplannen uitwerken</w:t>
        <w:br w:type="textWrapping"/>
        <w:t xml:space="preserve">Productieorders consulteren</w:t>
        <w:br w:type="textWrapping"/>
        <w:t xml:space="preserve">De bevoorrading opvolgen</w:t>
        <w:br w:type="textWrapping"/>
        <w:t xml:space="preserve">Milieubewust werken</w:t>
        <w:br w:type="textWrapping"/>
        <w:t xml:space="preserve">Werkadministratie bijhouden</w:t>
        <w:br w:type="textWrapping"/>
        <w:t xml:space="preserve">De werkwijze bepalen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Leveranciers, onderaannemers of dienstverleners selecteren</w:t>
        <w:br w:type="textWrapping"/>
        <w:t xml:space="preserve">Een team coördineren</w:t>
        <w:br w:type="textWrapping"/>
        <w:t xml:space="preserve">De productietermijn bepalen</w:t>
        <w:br w:type="textWrapping"/>
        <w:t xml:space="preserve">Contracten onderhandelen </w:t>
        <w:br w:type="textWrapping"/>
        <w:t xml:space="preserve">CNC-gestuurde machines aansturen</w:t>
        <w:br w:type="textWrapping"/>
        <w:t xml:space="preserve">Een CNC-bewerkingsprogramma opstellen of wijzigen</w:t>
        <w:br w:type="textWrapping"/>
        <w:t xml:space="preserve">Opmetingen uitvoeren op de werf</w:t>
        <w:br w:type="textWrapping"/>
        <w:t xml:space="preserve">Zaagplannen opstellen</w:t>
        <w:br w:type="textWrapping"/>
        <w:t xml:space="preserve">De kostprijs berekenen</w:t>
        <w:br w:type="textWrapping"/>
        <w:t xml:space="preserve">Werkvoorbereiding bouw uitvoeren</w:t>
        <w:br w:type="textWrapping"/>
        <w:t xml:space="preserve">Werkvoorbereiding productie uitvoeren</w:t>
        <w:br w:type="textWrapping"/>
        <w:t xml:space="preserve">Werkvoorbereiding hout uitvoeren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Lezen van plannen en schema's</w:t>
        <w:br w:type="textWrapping"/>
        <w:t xml:space="preserve">Kwaliteitsnormen</w:t>
        <w:br w:type="textWrapping"/>
        <w:t xml:space="preserve">Kantoorsoftware</w:t>
        <w:br w:type="textWrapping"/>
        <w:t xml:space="preserve">Standaarden en normen</w:t>
        <w:br w:type="textWrapping"/>
        <w:t xml:space="preserve">Bewerkingsmethodes</w:t>
        <w:br w:type="textWrapping"/>
        <w:t xml:space="preserve">Didactische technieken</w:t>
        <w:br w:type="textWrapping"/>
        <w:t xml:space="preserve">Technische controle</w:t>
        <w:br w:type="textWrapping"/>
        <w:t xml:space="preserve">Conversie van meeteenheden</w:t>
        <w:br w:type="textWrapping"/>
        <w:t xml:space="preserve">Codes en symbolen</w:t>
        <w:br w:type="textWrapping"/>
        <w:t xml:space="preserve">Technisch tekenen</w:t>
        <w:br w:type="textWrapping"/>
        <w:t xml:space="preserve">Software Computer-aided Design (CAD)</w:t>
        <w:br w:type="textWrapping"/>
        <w:t xml:space="preserve">Productieplanning</w:t>
        <w:br w:type="textWrapping"/>
        <w:t xml:space="preserve">Informatie- en communicatietechnologie (ICT)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Software voor Enterprise Resource Planning (ERP)</w:t>
        <w:br w:type="textWrapping"/>
        <w:t xml:space="preserve">Logistieke keten (supply chain)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Administratief beheer</w:t>
        <w:br w:type="textWrapping"/>
        <w:t xml:space="preserve">Informatiebeheer</w:t>
        <w:br w:type="textWrapping"/>
        <w:t xml:space="preserve">Werkorganisatie</w:t>
        <w:br w:type="textWrapping"/>
        <w:t xml:space="preserve">Productiemiddelen</w:t>
        <w:br w:type="textWrapping"/>
        <w:t xml:space="preserve">Kwaliteit, gezondheid, veiligheid en milieu</w:t>
        <w:br w:type="textWrapping"/>
        <w:t xml:space="preserve">Productietechnieken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Wetgeving voor overheidsopdrachten</w:t>
        <w:br w:type="textWrapping"/>
        <w:t xml:space="preserve">Kostenanalyse</w:t>
        <w:br w:type="textWrapping"/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Planningstechnieken</w:t>
        <w:br w:type="textWrapping"/>
        <w:t xml:space="preserve">Key Performance Indicators (KPI)</w:t>
        <w:br w:type="textWrapping"/>
        <w:t xml:space="preserve">Lean management</w:t>
        <w:br w:type="textWrapping"/>
        <w:t xml:space="preserve">Kostprijsberekening</w:t>
        <w:br w:type="textWrapping"/>
        <w:t xml:space="preserve">Verkooptechnieken</w:t>
        <w:br w:type="textWrapping"/>
        <w:t xml:space="preserve">Onderhandelingstechnieken</w:t>
        <w:br w:type="textWrapping"/>
        <w:t xml:space="preserve">E-procurement</w:t>
        <w:br w:type="textWrapping"/>
        <w:t xml:space="preserve">Aanbestedingsprocedures</w:t>
        <w:br w:type="textWrapping"/>
        <w:t xml:space="preserve">Raamovereenkomsten</w:t>
        <w:br w:type="textWrapping"/>
        <w:t xml:space="preserve">Verspaningstechnieken</w:t>
        <w:br w:type="textWrapping"/>
        <w:t xml:space="preserve">CNC-software</w:t>
        <w:br w:type="textWrapping"/>
        <w:t xml:space="preserve">Software Computer-aided Manufacturing (CAM)</w:t>
        <w:br w:type="textWrapping"/>
        <w:t xml:space="preserve">CNC-machines</w:t>
        <w:br w:type="textWrapping"/>
        <w:t xml:space="preserve">CNC-programmeertalen</w:t>
        <w:br w:type="textWrapping"/>
        <w:t xml:space="preserve">Houtbewerkingsmachines</w:t>
        <w:br w:type="textWrapping"/>
        <w:t xml:space="preserve">Samenstelling van verspaningssets</w:t>
        <w:br w:type="textWrapping"/>
        <w:t xml:space="preserve">Tolerantienormen</w:t>
        <w:br w:type="textWrapping"/>
        <w:t xml:space="preserve">CAD/CAM systeem</w:t>
        <w:br w:type="textWrapping"/>
        <w:t xml:space="preserve">Meettechnieken</w:t>
        <w:br w:type="textWrapping"/>
        <w:t xml:space="preserve">Constructienormen</w:t>
        <w:br w:type="textWrapping"/>
        <w:t xml:space="preserve">Controle- en meetapparatuur</w:t>
        <w:br w:type="textWrapping"/>
        <w:t xml:space="preserve">Lezen van technische documenten</w:t>
        <w:br w:type="textWrapping"/>
        <w:t xml:space="preserve">Software voor zaagoptimalisatie</w:t>
        <w:br w:type="textWrapping"/>
        <w:t xml:space="preserve">Productie</w:t>
        <w:br w:type="textWrapping"/>
        <w:t xml:space="preserve">Bouwrecht</w:t>
        <w:br w:type="textWrapping"/>
        <w:t xml:space="preserve">Bouwtechnieken</w:t>
        <w:br w:type="textWrapping"/>
        <w:t xml:space="preserve">Toekomstgericht bouwen</w:t>
        <w:br w:type="textWrapping"/>
        <w:t xml:space="preserve">Werforganisatie</w:t>
        <w:br w:type="textWrapping"/>
        <w:t xml:space="preserve">Bouwmaterialen</w:t>
        <w:br w:type="textWrapping"/>
        <w:t xml:space="preserve">Bouwfases</w:t>
        <w:br w:type="textWrapping"/>
        <w:t xml:space="preserve">BIM-software (Building Information Modeling)</w:t>
        <w:br w:type="textWrapping"/>
        <w:t xml:space="preserve">Productieautomatisering</w:t>
        <w:br w:type="textWrapping"/>
        <w:t xml:space="preserve">Productieprocessen</w:t>
        <w:br w:type="textWrapping"/>
        <w:t xml:space="preserve">Computerondersteunde group-technology</w:t>
        <w:br w:type="textWrapping"/>
        <w:t xml:space="preserve">Computer Aided Production Management (CAPM)</w:t>
        <w:br w:type="textWrapping"/>
        <w:t xml:space="preserve">Regelgeving brandveiligheid</w:t>
        <w:br w:type="textWrapping"/>
        <w:t xml:space="preserve">Houtbewerkingstechnieken</w:t>
        <w:br w:type="textWrapping"/>
        <w:t xml:space="preserve">Eigenschappen van hout en houtderivaten</w:t>
        <w:br w:type="textWrapping"/>
        <w:t xml:space="preserve">Energieprestatieregelgeving</w:t>
        <w:br w:type="textWrapping"/>
        <w:t xml:space="preserve">Sterkteleer</w:t>
        <w:br w:type="textWrapping"/>
        <w:t xml:space="preserve">Beslag en sluit- en schuifmechanismen</w:t>
        <w:br w:type="textWrapping"/>
        <w:t xml:space="preserve">CE-markering</w:t>
        <w:br w:type="textWrapping"/>
        <w:t xml:space="preserve">Productieproces van houten elementen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Initiatief</w:t>
        <w:br w:type="textWrapping"/>
        <w:t xml:space="preserve">Plannen en organiseren</w:t>
        <w:br w:type="textWrapping"/>
        <w:t xml:space="preserve">Resultaatgerichtheid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