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Steigerbouwer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Steigerbouwer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monteert en demonteert steigers en andere tijdelijke constructies in steigermateriaal, zoals trappen of platformen.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Steigers monteren en ombouwen</w:t>
        <w:br w:type="textWrapping"/>
        <w:t xml:space="preserve">De werf opruimen</w:t>
        <w:br w:type="textWrapping"/>
        <w:t xml:space="preserve">Steigers demonteren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werf inrichten</w:t>
        <w:br w:type="textWrapping"/>
        <w:t xml:space="preserve">Werken op hoogte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Intern opleiden of on-the-job-training geven</w:t>
        <w:br w:type="textWrapping"/>
        <w:t xml:space="preserve">Steigers herstellen</w:t>
        <w:br w:type="textWrapping"/>
        <w:t xml:space="preserve">Werken aan steigers met complexe configuratie</w:t>
        <w:br w:type="textWrapping"/>
        <w:t xml:space="preserve">Een materiaalstaat opstellen</w:t>
        <w:br w:type="textWrapping"/>
        <w:t xml:space="preserve">Steigers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Verankeringstechnieken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Bevestigingstechnieken</w:t>
        <w:br w:type="textWrapping"/>
        <w:t xml:space="preserve">Draagvermogen van steunpunten</w:t>
        <w:br w:type="textWrapping"/>
        <w:t xml:space="preserve">Stabiliteitsvoorschriften</w:t>
        <w:br w:type="textWrapping"/>
        <w:t xml:space="preserve">Montageschema's voor steigers</w:t>
        <w:br w:type="textWrapping"/>
        <w:t xml:space="preserve">LMRA (Last Minute Risk Analysis)</w:t>
        <w:br w:type="textWrapping"/>
        <w:t xml:space="preserve">Steigertypes</w:t>
        <w:br w:type="textWrapping"/>
        <w:t xml:space="preserve">Terminologie van steigerbouw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Technieken voor het aanslaan en uitwijzen van lasten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Lezen van plannen en schema's</w:t>
        <w:br w:type="textWrapping"/>
        <w:t xml:space="preserve">Controle- en meetapparatuur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Regelgeving voor werfsignalisatie</w:t>
        <w:br w:type="textWrapping"/>
        <w:t xml:space="preserve">Wetgeving over werken op hoogte</w:t>
        <w:br w:type="textWrapping"/>
        <w:t xml:space="preserve">Invloed van windlast en grote hoogtes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Didactische technieken</w:t>
        <w:br w:type="textWrapping"/>
        <w:t xml:space="preserve">Opleidingstechnieken</w:t>
        <w:br w:type="textWrapping"/>
        <w:t xml:space="preserve">Keuringsnormen</w:t>
        <w:br w:type="textWrapping"/>
        <w:t xml:space="preserve">Materiaalstaten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