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Verantwoordelijke werving en opleiding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Verantwoordelijke werving en opleiding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bent verantwoordelijk voor de aanwerving en opleiding van personeel.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Medewerkers aanwerven</w:t>
        <w:br w:type="textWrapping"/>
        <w:t xml:space="preserve">Intern communiceren</w:t>
        <w:br w:type="textWrapping"/>
        <w:t xml:space="preserve">Opleidingsnoden bepalen</w:t>
        <w:br w:type="textWrapping"/>
        <w:t xml:space="preserve">Opleidingen organiseren</w:t>
        <w:br w:type="textWrapping"/>
        <w:t xml:space="preserve">Sollicitatiegesprekken voeren</w:t>
        <w:br w:type="textWrapping"/>
        <w:t xml:space="preserve">Competentieprofielen ontwikkelen</w:t>
        <w:br w:type="textWrapping"/>
        <w:t xml:space="preserve">Interne jobmobiliteit bevorderen</w:t>
        <w:br w:type="textWrapping"/>
        <w:t xml:space="preserve">Loopbaanbegeleiding geven aan werkenden</w:t>
        <w:br w:type="textWrapping"/>
        <w:t xml:space="preserve">Opleidingen evalueren</w:t>
        <w:br w:type="textWrapping"/>
        <w:t xml:space="preserve">Aanwervingen organiseren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 team coördineren</w:t>
        <w:br w:type="textWrapping"/>
        <w:t xml:space="preserve">Een diversiteitsbeleid promoten</w:t>
        <w:br w:type="textWrapping"/>
        <w:t xml:space="preserve">Procedures, methodes en tools voor het personeelsbeheer uitwerken</w:t>
        <w:br w:type="textWrapping"/>
        <w:t xml:space="preserve">Loon- en bevorderingsmaatregelen voorstellen</w:t>
        <w:br w:type="textWrapping"/>
        <w:t xml:space="preserve">Aanbevelingen doen voor de invoering van een personeelsinformatiesysteem</w:t>
        <w:br w:type="textWrapping"/>
        <w:t xml:space="preserve">Een beleid voor welzijn op het werk voeren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Personeelsbeheer</w:t>
        <w:br w:type="textWrapping"/>
        <w:t xml:space="preserve">Aanwervingstechnieken</w:t>
        <w:br w:type="textWrapping"/>
        <w:t xml:space="preserve">Interne communicatietechnieken</w:t>
        <w:br w:type="textWrapping"/>
        <w:t xml:space="preserve">Kantoorsoftware</w:t>
        <w:br w:type="textWrapping"/>
        <w:t xml:space="preserve">Vergadertechnieken</w:t>
        <w:br w:type="textWrapping"/>
        <w:t xml:space="preserve">Interne rapporteringsprocedures</w:t>
        <w:br w:type="textWrapping"/>
        <w:t xml:space="preserve">Gesprekstechnieken</w:t>
        <w:br w:type="textWrapping"/>
        <w:t xml:space="preserve">Regelgeving rond opleiding</w:t>
        <w:br w:type="textWrapping"/>
        <w:t xml:space="preserve">Evaluatiemethodes</w:t>
        <w:br w:type="textWrapping"/>
        <w:t xml:space="preserve">Oriëntatiemethodes </w:t>
        <w:br w:type="textWrapping"/>
        <w:t xml:space="preserve">Didactische technieken</w:t>
        <w:br w:type="textWrapping"/>
        <w:t xml:space="preserve">Ontwikkeling van leermateriaal</w:t>
        <w:br w:type="textWrapping"/>
        <w:t xml:space="preserve">Opleidingstechnieken</w:t>
        <w:br w:type="textWrapping"/>
        <w:t xml:space="preserve">Opleidingenaanbod</w:t>
        <w:br w:type="textWrapping"/>
        <w:t xml:space="preserve">Interviewtechnieken</w:t>
        <w:br w:type="textWrapping"/>
        <w:t xml:space="preserve">Testprocedures</w:t>
        <w:br w:type="textWrapping"/>
        <w:t xml:space="preserve">Strategic workforce planning</w:t>
        <w:br w:type="textWrapping"/>
        <w:t xml:space="preserve">Arbeidsmarkt</w:t>
        <w:br w:type="textWrapping"/>
        <w:t xml:space="preserve">Opleidings- en beroepsoriëntering</w:t>
        <w:br w:type="textWrapping"/>
        <w:t xml:space="preserve">Coaching- of begeleidingstechnieken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Leiderschap</w:t>
        <w:br w:type="textWrapping"/>
        <w:t xml:space="preserve">Management</w:t>
        <w:br w:type="textWrapping"/>
        <w:t xml:space="preserve">Organisatie en planning van activiteiten</w:t>
        <w:br w:type="textWrapping"/>
        <w:t xml:space="preserve">Diversiteitsbeleid</w:t>
        <w:br w:type="textWrapping"/>
        <w:t xml:space="preserve">Interne audittechnieken</w:t>
        <w:br w:type="textWrapping"/>
        <w:t xml:space="preserve">Tools voor HR-planning</w:t>
        <w:br w:type="textWrapping"/>
        <w:t xml:space="preserve">Arbeidsrecht</w:t>
        <w:br w:type="textWrapping"/>
        <w:t xml:space="preserve">Beheersoftware voor HRM</w:t>
        <w:br w:type="textWrapping"/>
        <w:t xml:space="preserve">Management van veiligheid en gezondheid op het werk</w:t>
        <w:br w:type="textWrapping"/>
        <w:t xml:space="preserve">Veiligheid en gezondheid op het werk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Communiceren</w:t>
        <w:br w:type="textWrapping"/>
        <w:t xml:space="preserve">Samenwerken</w:t>
        <w:br w:type="textWrapping"/>
        <w:t xml:space="preserve">Initiatief</w:t>
        <w:br w:type="textWrapping"/>
        <w:t xml:space="preserve">Betrouwbaarheid</w:t>
        <w:br w:type="textWrapping"/>
        <w:t xml:space="preserve">Plannen en organiseren</w:t>
        <w:br w:type="textWrapping"/>
        <w:t xml:space="preserve">Resultaatgerichtheid</w:t>
        <w:br w:type="textWrapping"/>
        <w:t xml:space="preserve">Diversiteit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