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Florist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Florist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en verkoopt boeketten en bloemstukken. Soms maak je bloemendecoraties voor evenementen zoals beurzen, huwelijken of begrafenissen. Je verkoopt ook planten en bijhorende producten.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Goederen opslaan</w:t>
        <w:br w:type="textWrapping"/>
        <w:t xml:space="preserve">Producten of diensten verkopen</w:t>
        <w:br w:type="textWrapping"/>
        <w:t xml:space="preserve">Klanten onthalen</w:t>
        <w:br w:type="textWrapping"/>
        <w:t xml:space="preserve">Bloemen en planten verzorgen</w:t>
        <w:br w:type="textWrapping"/>
        <w:t xml:space="preserve">De verkoopruimte onderhouden</w:t>
        <w:br w:type="textWrapping"/>
        <w:t xml:space="preserve">Boeketten en bloemstukken maken</w:t>
        <w:br w:type="textWrapping"/>
        <w:t xml:space="preserve">Bestellingen voorbereiden</w:t>
        <w:br w:type="textWrapping"/>
        <w:t xml:space="preserve">De vraag van de klant analyseren</w:t>
        <w:br w:type="textWrapping"/>
        <w:t xml:space="preserve">Goederen uitstallen voor verkoop</w:t>
        <w:br w:type="textWrapping"/>
        <w:t xml:space="preserve">Klachten behandelen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Boekhoudkundig beheer uitvoeren</w:t>
        <w:br w:type="textWrapping"/>
        <w:t xml:space="preserve">Administratief beheer uitvoeren</w:t>
        <w:br w:type="textWrapping"/>
        <w:t xml:space="preserve">Bloemendecoraties maken voor evenementen</w:t>
        <w:br w:type="textWrapping"/>
        <w:t xml:space="preserve">Leveringen controleren</w:t>
        <w:br w:type="textWrapping"/>
        <w:t xml:space="preserve">Online producten verkopen</w:t>
        <w:br w:type="textWrapping"/>
        <w:t xml:space="preserve">Bestellingen plaatsen</w:t>
        <w:br w:type="textWrapping"/>
        <w:t xml:space="preserve">Etiketteren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Onthaaltechnieken</w:t>
        <w:br w:type="textWrapping"/>
        <w:t xml:space="preserve">Plantkunde</w:t>
        <w:br w:type="textWrapping"/>
        <w:t xml:space="preserve">Soorten onderhoudsproducten voor planten</w:t>
        <w:br w:type="textWrapping"/>
        <w:t xml:space="preserve">Bloemen en planten</w:t>
        <w:br w:type="textWrapping"/>
        <w:t xml:space="preserve">Veiligheidsregels</w:t>
        <w:br w:type="textWrapping"/>
        <w:t xml:space="preserve">Schoonmaakmaterieel</w:t>
        <w:br w:type="textWrapping"/>
        <w:t xml:space="preserve">Criteria voor afvalsortering</w:t>
        <w:br w:type="textWrapping"/>
        <w:t xml:space="preserve">Schoonmaaktechnieken</w:t>
        <w:br w:type="textWrapping"/>
        <w:t xml:space="preserve">Harmonisatie van kleuren</w:t>
        <w:br w:type="textWrapping"/>
        <w:t xml:space="preserve">Samenvoegen van bloemextracten</w:t>
        <w:br w:type="textWrapping"/>
        <w:t xml:space="preserve">Handgereedschap</w:t>
        <w:br w:type="textWrapping"/>
        <w:t xml:space="preserve">Bloemschiktechnieken</w:t>
        <w:br w:type="textWrapping"/>
        <w:t xml:space="preserve">Kwaliteitsnormen</w:t>
        <w:br w:type="textWrapping"/>
        <w:t xml:space="preserve">Kwaliteit van de dienstverlening </w:t>
        <w:br w:type="textWrapping"/>
        <w:t xml:space="preserve">Presentatietechnieken</w:t>
        <w:br w:type="textWrapping"/>
        <w:t xml:space="preserve">Visual merchandising</w:t>
        <w:br w:type="textWrapping"/>
        <w:t xml:space="preserve">FIFO-principe (First In - First Out)</w:t>
        <w:br w:type="textWrapping"/>
        <w:t xml:space="preserve">Communicatietechnieken</w:t>
        <w:br w:type="textWrapping"/>
        <w:t xml:space="preserve">Conflictvoorkoming en -beheersing</w:t>
        <w:br w:type="textWrapping"/>
        <w:t xml:space="preserve">Wet marktpraktijken en consumentenbescherming (WMPC)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Risicobeheer (Risk Management)</w:t>
        <w:br w:type="textWrapping"/>
        <w:t xml:space="preserve">Boekhoudkundig beheer</w:t>
        <w:br w:type="textWrapping"/>
        <w:t xml:space="preserve">Kostenanalyse</w:t>
        <w:br w:type="textWrapping"/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Kleurenleer</w:t>
        <w:br w:type="textWrapping"/>
        <w:t xml:space="preserve">Floriografie 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Regelgeving e-commerce</w:t>
        <w:br w:type="textWrapping"/>
        <w:t xml:space="preserve">Multimedia</w:t>
        <w:br w:type="textWrapping"/>
        <w:t xml:space="preserve">Multi-channel management</w:t>
        <w:br w:type="textWrapping"/>
        <w:t xml:space="preserve">Berekening van hoeveelheden</w:t>
        <w:br w:type="textWrapping"/>
        <w:t xml:space="preserve">Eigenschappen van materialen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Aankoopprocedures</w:t>
        <w:br w:type="textWrapping"/>
        <w:t xml:space="preserve">Aankooponderhandelingen</w:t>
        <w:br w:type="textWrapping"/>
        <w:t xml:space="preserve">Geautomatiseerd goederenmagazijn</w:t>
        <w:br w:type="textWrapping"/>
        <w:t xml:space="preserve">Traceerbaarheid van producten</w:t>
        <w:br w:type="textWrapping"/>
        <w:t xml:space="preserve">Diefstalpreventie</w:t>
        <w:br w:type="textWrapping"/>
        <w:t xml:space="preserve">Diefstalgevoeligheid van producten</w:t>
        <w:br w:type="textWrapping"/>
        <w:t xml:space="preserve">Productspecificatie</w:t>
        <w:br w:type="textWrapping"/>
        <w:t xml:space="preserve">Etiketteermachine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Klantgerichtheid</w:t>
        <w:br w:type="textWrapping"/>
        <w:t xml:space="preserve">Creativiteit</w:t>
        <w:br w:type="textWrapping"/>
        <w:t xml:space="preserve">Resultaatgerichtheid</w:t>
        <w:br w:type="textWrapping"/>
        <w:t xml:space="preserve">Zelfontwikkeling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