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rPr>
      </w:pPr>
      <w:r w:rsidDel="00000000" w:rsidR="00000000" w:rsidRPr="00000000">
        <w:rPr>
          <w:i w:val="1"/>
        </w:rPr>
        <w:drawing>
          <wp:inline distB="0" distT="0" distL="0" distR="0">
            <wp:extent cx="903684" cy="471488"/>
            <wp:effectExtent b="0" l="0" r="0" t="0"/>
            <wp:docPr id="1" name="image1.png"/>
            <a:graphic>
              <a:graphicData uri="http://schemas.openxmlformats.org/drawingml/2006/picture">
                <pic:pic>
                  <pic:nvPicPr>
                    <pic:cNvPr id="0" name="image1.png"/>
                    <pic:cNvPicPr preferRelativeResize="0"/>
                  </pic:nvPicPr>
                  <pic:blipFill>
                    <a:blip r:embed="rId6"/>
                    <a:srcRect b="14814" l="13157" r="11184" t="11111"/>
                    <a:stretch>
                      <a:fillRect/>
                    </a:stretch>
                  </pic:blipFill>
                  <pic:spPr>
                    <a:xfrm>
                      <a:off x="0" y="0"/>
                      <a:ext cx="903684" cy="4714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OPLEIDINGSPLAN Winkelmanager</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Cursist(e)/Stagiair(e):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Bedrijf: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Contractnummer: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Contactpersoon: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rPr/>
            </w:pPr>
            <w:r w:rsidDel="00000000" w:rsidR="00000000" w:rsidRPr="00000000">
              <w:rPr>
                <w:rtl w:val="0"/>
              </w:rPr>
              <w:t xml:space="preserve">Indicatieve duurtijd:       weken</w:t>
            </w:r>
          </w:p>
        </w:tc>
      </w:tr>
    </w:tbl>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Beroep: Winkelmanager</w:t>
        <w:tab/>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Omschrijving: </w:t>
      </w:r>
      <w:r w:rsidDel="00000000" w:rsidR="00000000" w:rsidRPr="00000000">
        <w:rPr>
          <w:b w:val="1"/>
          <w:rtl w:val="0"/>
        </w:rPr>
        <w:t xml:space="preserve">Je zorgt voor de dagelijkse organisatie van een winkel, filiaal of supermarkt. Je houdt rekening met de commerciële doelstellingen. Je bent verantwoordelijk voor het personeelsbeleid en organiseert het werk van je medewerkers. De klant staat bij jou centraal.</w:t>
      </w:r>
      <w:r w:rsidDel="00000000" w:rsidR="00000000" w:rsidRPr="00000000">
        <w:rPr>
          <w:b w:val="1"/>
          <w:rtl w:val="0"/>
        </w:rPr>
        <w:tab/>
        <w:tab/>
      </w:r>
      <w:r w:rsidDel="00000000" w:rsidR="00000000" w:rsidRPr="00000000">
        <w:rPr>
          <w:rtl w:val="0"/>
        </w:rPr>
        <w:tab/>
        <w:t xml:space="preserv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Jobgerelateerde competenties: vaardigheden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Boekhoudkundig beheer uitvoeren</w:t>
        <w:br w:type="textWrapping"/>
        <w:t xml:space="preserve">Leveranciers, onderaannemers of dienstverleners selecteren</w:t>
        <w:br w:type="textWrapping"/>
        <w:t xml:space="preserve">Medewerkers aanwerven</w:t>
        <w:br w:type="textWrapping"/>
        <w:t xml:space="preserve">Geschillen- of klachtendossiers behandelen</w:t>
        <w:br w:type="textWrapping"/>
        <w:t xml:space="preserve">De activiteiten van een organisatie coördineren</w:t>
        <w:br w:type="textWrapping"/>
        <w:t xml:space="preserve">Verkoopresultaten analyseren</w:t>
        <w:br w:type="textWrapping"/>
        <w:t xml:space="preserve">Opleidingsnoden bepalen</w:t>
        <w:br w:type="textWrapping"/>
        <w:t xml:space="preserve">Intern communiceren</w:t>
        <w:br w:type="textWrapping"/>
        <w:t xml:space="preserve">Een verkooppunt organiseren</w:t>
        <w:br w:type="textWrapping"/>
        <w:t xml:space="preserve">Een prijsstrategie ontwikkelen</w:t>
        <w:br w:type="textWrapping"/>
        <w:t xml:space="preserve">Verkoopdoelstellingen bepalen</w:t>
        <w:br w:type="textWrapping"/>
        <w:t xml:space="preserve">Promotieacties organiseren</w:t>
        <w:br w:type="textWrapping"/>
        <w:t xml:space="preserve">Het voorraadbeheer superviseren</w:t>
        <w:br w:type="textWrapping"/>
        <w:t xml:space="preserve">Aanpassingen voorstellen volgens de verkoopresultaten</w:t>
        <w:br w:type="textWrapping"/>
        <w:t xml:space="preserve">De personeelsbehoefte bepalen</w:t>
      </w:r>
    </w:p>
    <w:p w:rsidR="00000000" w:rsidDel="00000000" w:rsidP="00000000" w:rsidRDefault="00000000" w:rsidRPr="00000000" w14:paraId="00000016">
      <w:pPr>
        <w:rPr/>
      </w:pPr>
      <w:r w:rsidDel="00000000" w:rsidR="00000000" w:rsidRPr="00000000">
        <w:rPr>
          <w:rtl w:val="0"/>
        </w:rPr>
        <w:t xml:space="preserve">De naleving van preventiemaatregelen controleren (QHSE)</w:t>
        <w:br w:type="textWrapping"/>
        <w:t xml:space="preserve">Technische ondersteuning verlenen</w:t>
        <w:br w:type="textWrapping"/>
        <w:t xml:space="preserve">Personeelsadministratie uitvoeren</w:t>
        <w:br w:type="textWrapping"/>
        <w:t xml:space="preserve">Een personeelsplanning opmaken</w:t>
        <w:br w:type="textWrapping"/>
        <w:t xml:space="preserve">De verkoopruimte inrichten</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Jobgerelateerde competenties: kennis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Risicobeheer (Risk Management)</w:t>
        <w:br w:type="textWrapping"/>
        <w:t xml:space="preserve">Boekhoudkundig beheer</w:t>
        <w:br w:type="textWrapping"/>
        <w:t xml:space="preserve">Kostenanalyse</w:t>
        <w:br w:type="textWrapping"/>
        <w:t xml:space="preserve">Wetgeving voor overheidsopdrachten</w:t>
        <w:br w:type="textWrapping"/>
        <w:t xml:space="preserve">Personeelsbeheer</w:t>
        <w:br w:type="textWrapping"/>
        <w:t xml:space="preserve">Aanwervingstechnieken</w:t>
        <w:br w:type="textWrapping"/>
        <w:t xml:space="preserve">Geschillenregeling</w:t>
        <w:br w:type="textWrapping"/>
        <w:t xml:space="preserve">Klachtenbehandeling</w:t>
        <w:br w:type="textWrapping"/>
        <w:t xml:space="preserve">Juridisch geschillenbeheer</w:t>
        <w:br w:type="textWrapping"/>
        <w:t xml:space="preserve">Management</w:t>
        <w:br w:type="textWrapping"/>
        <w:t xml:space="preserve">Administratief beheer</w:t>
        <w:br w:type="textWrapping"/>
        <w:t xml:space="preserve">Coaching- of begeleidingstechnieken</w:t>
        <w:br w:type="textWrapping"/>
        <w:t xml:space="preserve">Statistische analyse</w:t>
        <w:br w:type="textWrapping"/>
        <w:t xml:space="preserve">Statistische software</w:t>
        <w:br w:type="textWrapping"/>
        <w:t xml:space="preserve">Verkoopanalyse</w:t>
        <w:br w:type="textWrapping"/>
        <w:t xml:space="preserve">Online verkoop   </w:t>
        <w:br w:type="textWrapping"/>
        <w:t xml:space="preserve">Gesprekstechnieken</w:t>
        <w:br w:type="textWrapping"/>
        <w:t xml:space="preserve">Regelgeving rond opleiding</w:t>
        <w:br w:type="textWrapping"/>
        <w:t xml:space="preserve">Evaluatiemethodes</w:t>
        <w:br w:type="textWrapping"/>
        <w:t xml:space="preserve">Oriëntatiemethodes </w:t>
        <w:br w:type="textWrapping"/>
        <w:t xml:space="preserve">Communicatietechnieken</w:t>
        <w:br w:type="textWrapping"/>
        <w:t xml:space="preserve">Interne communicatietechnieken</w:t>
        <w:br w:type="textWrapping"/>
        <w:t xml:space="preserve">Sociaal overleg</w:t>
        <w:br w:type="textWrapping"/>
        <w:t xml:space="preserve">Marketing</w:t>
        <w:br w:type="textWrapping"/>
        <w:t xml:space="preserve">Digitale communicatie</w:t>
        <w:br w:type="textWrapping"/>
        <w:t xml:space="preserve">Merchandising</w:t>
        <w:br w:type="textWrapping"/>
        <w:t xml:space="preserve">Social media</w:t>
        <w:br w:type="textWrapping"/>
        <w:t xml:space="preserve">Winkelorganisatie</w:t>
        <w:br w:type="textWrapping"/>
        <w:t xml:space="preserve">Kostprijsberekening</w:t>
        <w:br w:type="textWrapping"/>
        <w:t xml:space="preserve">Marktprijzen</w:t>
        <w:br w:type="textWrapping"/>
        <w:t xml:space="preserve">Prijsbepaling en BTW</w:t>
        <w:br w:type="textWrapping"/>
        <w:t xml:space="preserve">Handelsrecht</w:t>
        <w:br w:type="textWrapping"/>
        <w:t xml:space="preserve">Commerciële strategie</w:t>
        <w:br w:type="textWrapping"/>
        <w:t xml:space="preserve">Marktonderzoek</w:t>
        <w:br w:type="textWrapping"/>
        <w:t xml:space="preserve">Typologie van klanten</w:t>
        <w:br w:type="textWrapping"/>
        <w:t xml:space="preserve">Verkooptechnieken</w:t>
        <w:br w:type="textWrapping"/>
        <w:t xml:space="preserve">Promotie marketing</w:t>
        <w:br w:type="textWrapping"/>
        <w:t xml:space="preserve">Stock- en voorraadbeheer</w:t>
        <w:br w:type="textWrapping"/>
        <w:t xml:space="preserve">Software voor voorraadbeheer</w:t>
        <w:br w:type="textWrapping"/>
        <w:t xml:space="preserve">Bevoorrading van verkooppunten</w:t>
        <w:br w:type="textWrapping"/>
        <w:t xml:space="preserve">Sociale wetgeving</w:t>
      </w:r>
    </w:p>
    <w:p w:rsidR="00000000" w:rsidDel="00000000" w:rsidP="00000000" w:rsidRDefault="00000000" w:rsidRPr="00000000" w14:paraId="0000001C">
      <w:pPr>
        <w:rPr/>
      </w:pPr>
      <w:r w:rsidDel="00000000" w:rsidR="00000000" w:rsidRPr="00000000">
        <w:rPr>
          <w:rtl w:val="0"/>
        </w:rPr>
        <w:t xml:space="preserve">Preventie van gezondheidsrisico's</w:t>
        <w:br w:type="textWrapping"/>
        <w:t xml:space="preserve">Brandpreventie</w:t>
        <w:br w:type="textWrapping"/>
        <w:t xml:space="preserve">AREI (Algemeen Reglement op de Elektrische Installaties)</w:t>
        <w:br w:type="textWrapping"/>
        <w:t xml:space="preserve">VLAREM</w:t>
        <w:br w:type="textWrapping"/>
        <w:t xml:space="preserve">Codex over het welzijn op het werk</w:t>
        <w:br w:type="textWrapping"/>
        <w:t xml:space="preserve">Didactische technieken</w:t>
        <w:br w:type="textWrapping"/>
        <w:t xml:space="preserve">Technische controle</w:t>
        <w:br w:type="textWrapping"/>
        <w:t xml:space="preserve">Personeelsadministratie</w:t>
        <w:br w:type="textWrapping"/>
        <w:t xml:space="preserve">Kantoorsoftware</w:t>
        <w:br w:type="textWrapping"/>
        <w:t xml:space="preserve">Arbeidsrecht</w:t>
        <w:br w:type="textWrapping"/>
        <w:t xml:space="preserve">Planningstechnieken</w:t>
        <w:br w:type="textWrapping"/>
        <w:t xml:space="preserve">Werkorganisatie</w:t>
        <w:br w:type="textWrapping"/>
        <w:t xml:space="preserve">Planningsinstrumenten</w:t>
        <w:br w:type="textWrapping"/>
        <w:t xml:space="preserve">Hazard Analysis Critical Control Point (HACCP)</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1"/>
        </w:numPr>
        <w:ind w:left="720" w:hanging="360"/>
      </w:pPr>
      <w:r w:rsidDel="00000000" w:rsidR="00000000" w:rsidRPr="00000000">
        <w:rPr>
          <w:rtl w:val="0"/>
        </w:rPr>
        <w:t xml:space="preserve">Persoonsgebonden competenties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Coachen</w:t>
        <w:br w:type="textWrapping"/>
        <w:t xml:space="preserve">Klantgerichtheid</w:t>
        <w:br w:type="textWrapping"/>
        <w:t xml:space="preserve">Richting geven</w:t>
        <w:br w:type="textWrapping"/>
        <w:t xml:space="preserve">Initiatief</w:t>
        <w:br w:type="textWrapping"/>
        <w:t xml:space="preserve">Commercieel inzicht</w:t>
        <w:br w:type="textWrapping"/>
        <w:t xml:space="preserve">Plannen en organiseren</w:t>
        <w:br w:type="textWrapping"/>
        <w:t xml:space="preserve">Resultaatgerichtheid</w:t>
        <w:br w:type="textWrapping"/>
        <w:t xml:space="preserve">Diversiteit</w:t>
        <w:br w:type="textWrapping"/>
        <w:t xml:space="preserve">Verantwoordelijkheid</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Bedrijfsspecifieke competenties</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Voeg hier extra kennis en vaardigheden toe die specifiek zijn voor uw bedrijf:</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