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Contactcenter medewerker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Contactcenter medewerker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werkt op een klantendienst en beantwoordt telefoons van klanten. Je helpt hen met vragen, doet reservaties of bestellingen en maakt afspraken. Je neemt contact op met nieuwe klanten om producten te verkopen.</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Telefonische oproepen ontvangen</w:t>
        <w:br w:type="textWrapping"/>
        <w:t xml:space="preserve">De dienst na verkoop verzekeren</w:t>
        <w:br w:type="textWrapping"/>
        <w:t xml:space="preserve">Bestellingen registreren</w:t>
        <w:br w:type="textWrapping"/>
        <w:t xml:space="preserve">De vraag van de klant analyseren</w:t>
        <w:br w:type="textWrapping"/>
        <w:t xml:space="preserve">Een tekst of een gesprek simultaan omzetten</w:t>
        <w:br w:type="textWrapping"/>
        <w:t xml:space="preserve">Identiteit en gegevens van de gesprekspartner controleren</w:t>
        <w:br w:type="textWrapping"/>
        <w:t xml:space="preserve">Gegevens registreren</w:t>
        <w:br w:type="textWrapping"/>
        <w:t xml:space="preserve">Tickets beheren in een helpdesk systeem</w:t>
        <w:br w:type="textWrapping"/>
        <w:t xml:space="preserve">Helpdeskvragen behandelen</w:t>
        <w:br w:type="textWrapping"/>
        <w:t xml:space="preserve">Klachten behandelen</w:t>
      </w:r>
    </w:p>
    <w:p w:rsidR="00000000" w:rsidDel="00000000" w:rsidP="00000000" w:rsidRDefault="00000000" w:rsidRPr="00000000" w14:paraId="00000016">
      <w:pPr>
        <w:rPr/>
      </w:pPr>
      <w:r w:rsidDel="00000000" w:rsidR="00000000" w:rsidRPr="00000000">
        <w:rPr>
          <w:rtl w:val="0"/>
        </w:rPr>
        <w:t xml:space="preserve">De behandeling van een order opvolgen</w:t>
        <w:br w:type="textWrapping"/>
        <w:t xml:space="preserve">Producten en diensten voorstellen</w:t>
        <w:br w:type="textWrapping"/>
        <w:t xml:space="preserve">De klant doorverbinden</w:t>
        <w:br w:type="textWrapping"/>
        <w:t xml:space="preserve">Klanten en prospecten contacteren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Telefonisch onthaal</w:t>
        <w:br w:type="textWrapping"/>
        <w:t xml:space="preserve">Typologie van klanten</w:t>
        <w:br w:type="textWrapping"/>
        <w:t xml:space="preserve">Kostprijsberekening</w:t>
        <w:br w:type="textWrapping"/>
        <w:t xml:space="preserve">Dienst na verkoop</w:t>
        <w:br w:type="textWrapping"/>
        <w:t xml:space="preserve">Algemene boekhouding</w:t>
        <w:br w:type="textWrapping"/>
        <w:t xml:space="preserve">Administratief beheer</w:t>
        <w:br w:type="textWrapping"/>
        <w:t xml:space="preserve">Voorbereiding van een bestelling</w:t>
        <w:br w:type="textWrapping"/>
        <w:t xml:space="preserve">Principes van klantvriendelijkheid</w:t>
        <w:br w:type="textWrapping"/>
        <w:t xml:space="preserve">Communicatietechnieken</w:t>
        <w:br w:type="textWrapping"/>
        <w:t xml:space="preserve">Telecommunicatie-apparatuur</w:t>
        <w:br w:type="textWrapping"/>
        <w:t xml:space="preserve">General Data Protection Regulation (GDPR)</w:t>
        <w:br w:type="textWrapping"/>
        <w:t xml:space="preserve">Wet marktpraktijken en consumentenbescherming (WMPC)</w:t>
        <w:br w:type="textWrapping"/>
        <w:t xml:space="preserve">Software voor klantenbeheer (CRM)</w:t>
        <w:br w:type="textWrapping"/>
        <w:t xml:space="preserve">Kantoorsoftware</w:t>
        <w:br w:type="textWrapping"/>
        <w:t xml:space="preserve">Helpdesk ticketsysteem</w:t>
        <w:br w:type="textWrapping"/>
        <w:t xml:space="preserve">Kwaliteitscontrole</w:t>
        <w:br w:type="textWrapping"/>
        <w:t xml:space="preserve">Service Level Agreement (SLA)</w:t>
        <w:br w:type="textWrapping"/>
        <w:t xml:space="preserve">Conflictvoorkoming en -beheersing</w:t>
      </w:r>
    </w:p>
    <w:p w:rsidR="00000000" w:rsidDel="00000000" w:rsidP="00000000" w:rsidRDefault="00000000" w:rsidRPr="00000000" w14:paraId="0000001C">
      <w:pPr>
        <w:rPr/>
      </w:pPr>
      <w:r w:rsidDel="00000000" w:rsidR="00000000" w:rsidRPr="00000000">
        <w:rPr>
          <w:rtl w:val="0"/>
        </w:rPr>
        <w:t xml:space="preserve">Verkooptechnieken</w:t>
        <w:br w:type="textWrapping"/>
        <w:t xml:space="preserve">Luister- en omgangstechnieken</w:t>
        <w:br w:type="textWrapping"/>
        <w:t xml:space="preserve">Commerciële gesprekstechnieken</w:t>
        <w:br w:type="textWrapping"/>
        <w:t xml:space="preserve">Digitale telefooninstallaties</w:t>
        <w:br w:type="textWrapping"/>
        <w:t xml:space="preserve">Telefonische marketing</w:t>
        <w:br w:type="textWrapping"/>
        <w:t xml:space="preserve">Vraagstellingstechnieken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Communiceren</w:t>
        <w:br w:type="textWrapping"/>
        <w:t xml:space="preserve">Klantgerichtheid</w:t>
        <w:br w:type="textWrapping"/>
        <w:t xml:space="preserve">Commercieel inzicht</w:t>
        <w:br w:type="textWrapping"/>
        <w:t xml:space="preserve">Resultaatgerichtheid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