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Vertegenwoordiger B2B</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Vertegenwoordiger B2B</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bezoekt bedrijven om je producten of diensten voor te stellen en te verkopen. Je werkgever legt op voorhand vast hoeveel producten of diensten je moet verkopen. Je volgt je klanten commercieel op via getrouwheidsacties, tevredenheidsenquêtes.</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Contracten onderhandelen </w:t>
        <w:br w:type="textWrapping"/>
        <w:t xml:space="preserve">Verkoopgesprekken voeren</w:t>
        <w:br w:type="textWrapping"/>
        <w:t xml:space="preserve">Klanten of een publiek adviseren</w:t>
        <w:br w:type="textWrapping"/>
        <w:t xml:space="preserve">Key accounts opvolgen</w:t>
        <w:br w:type="textWrapping"/>
        <w:t xml:space="preserve">Klanten en prospecten contacteren</w:t>
        <w:br w:type="textWrapping"/>
        <w:t xml:space="preserve">Een markt prospecteren</w:t>
      </w:r>
    </w:p>
    <w:p w:rsidR="00000000" w:rsidDel="00000000" w:rsidP="00000000" w:rsidRDefault="00000000" w:rsidRPr="00000000" w14:paraId="00000016">
      <w:pPr>
        <w:rPr/>
      </w:pPr>
      <w:r w:rsidDel="00000000" w:rsidR="00000000" w:rsidRPr="00000000">
        <w:rPr>
          <w:rtl w:val="0"/>
        </w:rPr>
        <w:t xml:space="preserve">De behandeling van een order opvolgen</w:t>
        <w:br w:type="textWrapping"/>
        <w:t xml:space="preserve">Voorwaarden voor leveringen aan klanten bepalen</w:t>
        <w:br w:type="textWrapping"/>
        <w:t xml:space="preserve">De commerciële strategie mee bepalen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Kostprijsberekening</w:t>
        <w:br w:type="textWrapping"/>
        <w:t xml:space="preserve">Verkooptechnieken</w:t>
        <w:br w:type="textWrapping"/>
        <w:t xml:space="preserve">Verkoopovereenkomst</w:t>
        <w:br w:type="textWrapping"/>
        <w:t xml:space="preserve">Onderhandelingstechnieken</w:t>
        <w:br w:type="textWrapping"/>
        <w:t xml:space="preserve">Commerciële gesprekstechnieken</w:t>
        <w:br w:type="textWrapping"/>
        <w:t xml:space="preserve">Typologie van klanten</w:t>
        <w:br w:type="textWrapping"/>
        <w:t xml:space="preserve">Non-verbale communicatie</w:t>
        <w:br w:type="textWrapping"/>
        <w:t xml:space="preserve">Productenassortiment</w:t>
        <w:br w:type="textWrapping"/>
        <w:t xml:space="preserve">Decision Making Unit (DMU)</w:t>
        <w:br w:type="textWrapping"/>
        <w:t xml:space="preserve">Key Account Management (KAM)</w:t>
        <w:br w:type="textWrapping"/>
        <w:t xml:space="preserve">Vraaggeoriënteerde prijsstelling</w:t>
        <w:br w:type="textWrapping"/>
        <w:t xml:space="preserve">Prospectief onderzoek</w:t>
        <w:br w:type="textWrapping"/>
        <w:t xml:space="preserve">Software voor klantenbeheer (CRM)</w:t>
        <w:br w:type="textWrapping"/>
        <w:t xml:space="preserve">Commerciële strategie</w:t>
        <w:br w:type="textWrapping"/>
        <w:t xml:space="preserve">Beheer van klantenrelaties</w:t>
        <w:br w:type="textWrapping"/>
        <w:t xml:space="preserve">RFM-analyse (Recentheid, Frequentie, Monetaire waarde)</w:t>
        <w:br w:type="textWrapping"/>
        <w:t xml:space="preserve">Share of wallet-analyse</w:t>
      </w:r>
    </w:p>
    <w:p w:rsidR="00000000" w:rsidDel="00000000" w:rsidP="00000000" w:rsidRDefault="00000000" w:rsidRPr="00000000" w14:paraId="0000001C">
      <w:pPr>
        <w:rPr/>
      </w:pPr>
      <w:r w:rsidDel="00000000" w:rsidR="00000000" w:rsidRPr="00000000">
        <w:rPr>
          <w:rtl w:val="0"/>
        </w:rPr>
        <w:t xml:space="preserve">Wet marktpraktijken en consumentenbescherming (WMPC)</w:t>
        <w:br w:type="textWrapping"/>
        <w:t xml:space="preserve">Dienst na verkoop</w:t>
        <w:br w:type="textWrapping"/>
        <w:t xml:space="preserve">Logistieke keten (supply chain)</w:t>
        <w:br w:type="textWrapping"/>
        <w:t xml:space="preserve">Aansprakelijkheidsrecht</w:t>
        <w:br w:type="textWrapping"/>
        <w:t xml:space="preserve">Marktsegmentering</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Communiceren</w:t>
        <w:br w:type="textWrapping"/>
        <w:t xml:space="preserve">Overtuigen</w:t>
        <w:br w:type="textWrapping"/>
        <w:t xml:space="preserve">Klantgerichtheid</w:t>
        <w:br w:type="textWrapping"/>
        <w:t xml:space="preserve">Initiatief</w:t>
        <w:br w:type="textWrapping"/>
        <w:t xml:space="preserve">Commercieel inzicht</w:t>
        <w:br w:type="textWrapping"/>
        <w:t xml:space="preserve">Resultaatgerichtheid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