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Marketingmanager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Marketingmanager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leidt de marketingafdeling en bepaalt de marketingstrategie. Je werkt samen met andere afdelingen om deze strategie uit te voeren.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budget opstellen</w:t>
        <w:br w:type="textWrapping"/>
        <w:t xml:space="preserve">Prestatie-indicatoren opvolgen</w:t>
        <w:br w:type="textWrapping"/>
        <w:t xml:space="preserve">Een project leiden</w:t>
        <w:br w:type="textWrapping"/>
        <w:t xml:space="preserve">Voortgangstrajecten voorstellen</w:t>
        <w:br w:type="textWrapping"/>
        <w:t xml:space="preserve">Een productgamma bepalen</w:t>
        <w:br w:type="textWrapping"/>
        <w:t xml:space="preserve">Een budget beheren</w:t>
        <w:br w:type="textWrapping"/>
        <w:t xml:space="preserve">Een marketingstrategie bepalen</w:t>
        <w:br w:type="textWrapping"/>
        <w:t xml:space="preserve">Een marketingplan opstellen</w:t>
        <w:br w:type="textWrapping"/>
        <w:t xml:space="preserve">Marketingstudies uitvoeren</w:t>
        <w:br w:type="textWrapping"/>
        <w:t xml:space="preserve">Een vergadering leiden</w:t>
        <w:br w:type="textWrapping"/>
        <w:t xml:space="preserve">Prestatie-indicatoren uitwerken</w:t>
        <w:br w:type="textWrapping"/>
        <w:t xml:space="preserve">Actieplannen ontwikkelen voor de verschillende touchpoints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lancering van nieuwe producten organiseren</w:t>
        <w:br w:type="textWrapping"/>
        <w:t xml:space="preserve">Een e-mailcampagne leiden</w:t>
        <w:br w:type="textWrapping"/>
        <w:t xml:space="preserve">Een relatiemarketing strategie bepalen</w:t>
        <w:br w:type="textWrapping"/>
        <w:t xml:space="preserve">Een digitale marketingstrategie uitwerken</w:t>
        <w:br w:type="textWrapping"/>
        <w:t xml:space="preserve">Een strategie bepalen voor employer branding</w:t>
        <w:br w:type="textWrapping"/>
        <w:t xml:space="preserve">Voorstellen voor productontwikkeling doen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Budgetbeheer</w:t>
        <w:br w:type="textWrapping"/>
        <w:t xml:space="preserve">Financieel beheer</w:t>
        <w:br w:type="textWrapping"/>
        <w:t xml:space="preserve">Key Performance Indicators (KPI)</w:t>
        <w:br w:type="textWrapping"/>
        <w:t xml:space="preserve">Agile methodes</w:t>
        <w:br w:type="textWrapping"/>
        <w:t xml:space="preserve">Lean management</w:t>
        <w:br w:type="textWrapping"/>
        <w:t xml:space="preserve">Projectmanagement</w:t>
        <w:br w:type="textWrapping"/>
        <w:t xml:space="preserve">Administratief beheer</w:t>
        <w:br w:type="textWrapping"/>
        <w:t xml:space="preserve">Marketing</w:t>
        <w:br w:type="textWrapping"/>
        <w:t xml:space="preserve">Online marketing</w:t>
        <w:br w:type="textWrapping"/>
        <w:t xml:space="preserve">Typologie van klanten</w:t>
        <w:br w:type="textWrapping"/>
        <w:t xml:space="preserve">Online verkoop   </w:t>
        <w:br w:type="textWrapping"/>
        <w:t xml:space="preserve">Commerciële distributiekanalen</w:t>
        <w:br w:type="textWrapping"/>
        <w:t xml:space="preserve">Statistische analyse</w:t>
        <w:br w:type="textWrapping"/>
        <w:t xml:space="preserve">Planningstechnieken</w:t>
        <w:br w:type="textWrapping"/>
        <w:t xml:space="preserve">Kantoorsoftware</w:t>
        <w:br w:type="textWrapping"/>
        <w:t xml:space="preserve">Promotie marketing</w:t>
        <w:br w:type="textWrapping"/>
        <w:t xml:space="preserve">Econometrie</w:t>
        <w:br w:type="textWrapping"/>
        <w:t xml:space="preserve">Communicatietechnieken</w:t>
        <w:br w:type="textWrapping"/>
        <w:t xml:space="preserve">Groepsanimatie</w:t>
        <w:br w:type="textWrapping"/>
        <w:t xml:space="preserve">Vergadertechnieken</w:t>
        <w:br w:type="textWrapping"/>
        <w:t xml:space="preserve">Customer experience management</w:t>
        <w:br w:type="textWrapping"/>
        <w:t xml:space="preserve">Multi-channel marketing</w:t>
        <w:br w:type="textWrapping"/>
        <w:t xml:space="preserve">Multi-channel management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Digitale communicatie</w:t>
        <w:br w:type="textWrapping"/>
        <w:t xml:space="preserve">E-mailsysteem</w:t>
        <w:br w:type="textWrapping"/>
        <w:t xml:space="preserve">Relatiemarketing</w:t>
        <w:br w:type="textWrapping"/>
        <w:t xml:space="preserve">Digitale marketing</w:t>
        <w:br w:type="textWrapping"/>
        <w:t xml:space="preserve">Google analytics</w:t>
        <w:br w:type="textWrapping"/>
        <w:t xml:space="preserve">Employer branding</w:t>
        <w:br w:type="textWrapping"/>
        <w:t xml:space="preserve">Intellectueel eigendomsrecht</w:t>
        <w:br w:type="textWrapping"/>
        <w:t xml:space="preserve">Productlevenscyclus analyse</w:t>
        <w:br w:type="textWrapping"/>
        <w:t xml:space="preserve">Productontwikkeling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Coachen</w:t>
        <w:br w:type="textWrapping"/>
        <w:t xml:space="preserve">Communiceren</w:t>
        <w:br w:type="textWrapping"/>
        <w:t xml:space="preserve">Samenwerken</w:t>
        <w:br w:type="textWrapping"/>
        <w:t xml:space="preserve">Richting geven</w:t>
        <w:br w:type="textWrapping"/>
        <w:t xml:space="preserve">Initiatief</w:t>
        <w:br w:type="textWrapping"/>
        <w:t xml:space="preserve">Commercieel inzicht</w:t>
        <w:br w:type="textWrapping"/>
        <w:t xml:space="preserve">Plannen en organiseren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