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Commercieel medewerker binnendienst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Commercieel medewerker binnendienst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informeert nieuwe of bestaande klanten over producten of diensten. Je zorgt voor de administratieve en commerciële afhandeling van bestellingen. De klant staat bij jou centraal.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behandeling van een order opvolgen</w:t>
        <w:br w:type="textWrapping"/>
        <w:t xml:space="preserve">Informatie geven</w:t>
        <w:br w:type="textWrapping"/>
        <w:t xml:space="preserve">Telefonische oproepen ontvangen</w:t>
        <w:br w:type="textWrapping"/>
        <w:t xml:space="preserve">Uitvoeringsvoorwaarden van bestellingen controleren</w:t>
        <w:br w:type="textWrapping"/>
        <w:t xml:space="preserve">Bestellingen registreren</w:t>
        <w:br w:type="textWrapping"/>
        <w:t xml:space="preserve">Een offerte opstellen</w:t>
        <w:br w:type="textWrapping"/>
        <w:t xml:space="preserve">Dossiers van klanten of leveranciers opvolgen</w:t>
        <w:br w:type="textWrapping"/>
        <w:t xml:space="preserve">Technisch-commercieel onderzoek uitvoeren</w:t>
        <w:br w:type="textWrapping"/>
        <w:t xml:space="preserve">Betalingen opvolgen</w:t>
        <w:br w:type="textWrapping"/>
        <w:t xml:space="preserve">Klachten behandelen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Producten of diensten verkopen</w:t>
        <w:br w:type="textWrapping"/>
        <w:t xml:space="preserve">Een klanten- en prospectenbestand opbouwen</w:t>
        <w:br w:type="textWrapping"/>
        <w:t xml:space="preserve">Online producten verkopen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Wet marktpraktijken en consumentenbescherming (WMPC)</w:t>
        <w:br w:type="textWrapping"/>
        <w:t xml:space="preserve">Software voor klantenbeheer (CRM)</w:t>
        <w:br w:type="textWrapping"/>
        <w:t xml:space="preserve">Dienst na verkoop</w:t>
        <w:br w:type="textWrapping"/>
        <w:t xml:space="preserve">Logistieke keten (supply chain)</w:t>
        <w:br w:type="textWrapping"/>
        <w:t xml:space="preserve">Communicatietechnieken</w:t>
        <w:br w:type="textWrapping"/>
        <w:t xml:space="preserve">Principes van klantvriendelijkheid</w:t>
        <w:br w:type="textWrapping"/>
        <w:t xml:space="preserve">Telefonisch onthaal</w:t>
        <w:br w:type="textWrapping"/>
        <w:t xml:space="preserve">Typologie van klanten</w:t>
        <w:br w:type="textWrapping"/>
        <w:t xml:space="preserve">Algemene boekhouding</w:t>
        <w:br w:type="textWrapping"/>
        <w:t xml:space="preserve">Administratief beheer</w:t>
        <w:br w:type="textWrapping"/>
        <w:t xml:space="preserve">Voorbereiding van een bestelling</w:t>
        <w:br w:type="textWrapping"/>
        <w:t xml:space="preserve">Kostprijsberekening</w:t>
        <w:br w:type="textWrapping"/>
        <w:t xml:space="preserve">Kantoorsoftware</w:t>
        <w:br w:type="textWrapping"/>
        <w:t xml:space="preserve">Software voor databankbeheer</w:t>
        <w:br w:type="textWrapping"/>
        <w:t xml:space="preserve">Software voor accountancy</w:t>
        <w:br w:type="textWrapping"/>
        <w:t xml:space="preserve">Verkooptechnieken</w:t>
        <w:br w:type="textWrapping"/>
        <w:t xml:space="preserve">Handelsrecht</w:t>
        <w:br w:type="textWrapping"/>
        <w:t xml:space="preserve">Boekhoudkundig beheer</w:t>
        <w:br w:type="textWrapping"/>
        <w:t xml:space="preserve">Conflictvoorkoming en -beheersing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Commerciële gesprekstechnieken</w:t>
        <w:br w:type="textWrapping"/>
        <w:t xml:space="preserve">E-commerce</w:t>
        <w:br w:type="textWrapping"/>
        <w:t xml:space="preserve">Online verkoop   </w:t>
        <w:br w:type="textWrapping"/>
        <w:t xml:space="preserve">Marketing</w:t>
        <w:br w:type="textWrapping"/>
        <w:t xml:space="preserve">Klantenwerving</w:t>
        <w:br w:type="textWrapping"/>
        <w:t xml:space="preserve">Regelgeving e-commerce</w:t>
        <w:br w:type="textWrapping"/>
        <w:t xml:space="preserve">Multimedia</w:t>
        <w:br w:type="textWrapping"/>
        <w:t xml:space="preserve">Multi-channel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Klantgerichtheid</w:t>
        <w:br w:type="textWrapping"/>
        <w:t xml:space="preserve">Commercieel inzicht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