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Assistent accountancy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Assistent accountancy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ondersteunt de boekhouding en financiën. Je voert administratieve, boekhoudkundige en financiële verrichtingen uit. Je doet dit volgens de wettelijke 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Facturen opmaken</w:t>
        <w:br w:type="textWrapping"/>
        <w:t xml:space="preserve">Facturen verwerken</w:t>
        <w:br w:type="textWrapping"/>
        <w:t xml:space="preserve">Gegevens registreren</w:t>
        <w:br w:type="textWrapping"/>
        <w:t xml:space="preserve">Dossiers van klanten of leveranciers opvolgen</w:t>
        <w:br w:type="textWrapping"/>
        <w:t xml:space="preserve">Afstemmingscontrole op bankrekeningen uitvoeren</w:t>
        <w:br w:type="textWrapping"/>
        <w:t xml:space="preserve">Boekhoudkundige documenten coderen</w:t>
        <w:br w:type="textWrapping"/>
        <w:t xml:space="preserve">Wettelijke fiscale en sociale aangiften voorbereiden</w:t>
        <w:br w:type="textWrapping"/>
        <w:t xml:space="preserve">De boekhoudkundige aspecten van personeelsdossiers voorbereiden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budget beheren</w:t>
        <w:br w:type="textWrapping"/>
        <w:t xml:space="preserve">Kasverrichtingen opvolgen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Wetgeving voor overheidsopdrachten</w:t>
        <w:br w:type="textWrapping"/>
        <w:t xml:space="preserve">Arbeidsrecht</w:t>
        <w:br w:type="textWrapping"/>
        <w:t xml:space="preserve">Publiek recht</w:t>
        <w:br w:type="textWrapping"/>
        <w:t xml:space="preserve">Overheidsboekhouding</w:t>
        <w:br w:type="textWrapping"/>
        <w:t xml:space="preserve">Vennootschapsrecht</w:t>
        <w:br w:type="textWrapping"/>
        <w:t xml:space="preserve">Kantoorsoftware</w:t>
        <w:br w:type="textWrapping"/>
        <w:t xml:space="preserve">Software voor accountancy</w:t>
        <w:br w:type="textWrapping"/>
        <w:t xml:space="preserve">Boekhoudkundig beheer</w:t>
        <w:br w:type="textWrapping"/>
        <w:t xml:space="preserve">Budgetbeheer</w:t>
        <w:br w:type="textWrapping"/>
        <w:t xml:space="preserve">Software voor databankbeheer</w:t>
        <w:br w:type="textWrapping"/>
        <w:t xml:space="preserve">Administratief beheer</w:t>
        <w:br w:type="textWrapping"/>
        <w:t xml:space="preserve">Algemene boekhouding</w:t>
        <w:br w:type="textWrapping"/>
        <w:t xml:space="preserve">Analytische boekhouding</w:t>
        <w:br w:type="textWrapping"/>
        <w:t xml:space="preserve">Software voor Enterprise Resource Planning (ERP)</w:t>
        <w:br w:type="textWrapping"/>
        <w:t xml:space="preserve">E-procurement</w:t>
        <w:br w:type="textWrapping"/>
        <w:t xml:space="preserve">Personeelsadministratie</w:t>
        <w:br w:type="textWrapping"/>
        <w:t xml:space="preserve">Deontologie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Transfer van valuta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