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Juridisch medewerker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Juridisch medewerker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ondersteunt juridische professionals of organisaties. Je helpt bij de juridische correspondentie, research of documentatie, en stelt juridische akten of documenten op.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Klanten juridisch adviseren</w:t>
        <w:br w:type="textWrapping"/>
        <w:t xml:space="preserve">Documentatie opzoeken</w:t>
        <w:br w:type="textWrapping"/>
        <w:t xml:space="preserve">Juridische documenten en regelingen opmaken</w:t>
        <w:br w:type="textWrapping"/>
        <w:t xml:space="preserve">Juridische stappen ondernemen voor klanten</w:t>
        <w:br w:type="textWrapping"/>
        <w:t xml:space="preserve">Juridische dossiers beheren</w:t>
        <w:br w:type="textWrapping"/>
        <w:t xml:space="preserve">Evoluties in de wet- en regelgeving opvolgen</w:t>
        <w:br w:type="textWrapping"/>
        <w:t xml:space="preserve">Administratieve taken uitvoeren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Geschillen- of klachtendossiers behandelen</w:t>
        <w:br w:type="textWrapping"/>
        <w:t xml:space="preserve">Ondersteunen bij beslag- en uitvoeringsprocedures</w:t>
        <w:br w:type="textWrapping"/>
        <w:t xml:space="preserve">Een magistraat bijstaan tijdens de zittingen</w:t>
        <w:br w:type="textWrapping"/>
        <w:t xml:space="preserve">Documenten en referentiestukken inventariseren</w:t>
        <w:br w:type="textWrapping"/>
        <w:t xml:space="preserve">Veilingen organiseren</w:t>
        <w:br w:type="textWrapping"/>
        <w:t xml:space="preserve">Plaatsbeschrijvingen opmaken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Communicatietechnieken</w:t>
        <w:br w:type="textWrapping"/>
        <w:t xml:space="preserve">Arbeidsrecht</w:t>
        <w:br w:type="textWrapping"/>
        <w:t xml:space="preserve">Burgerlijk recht</w:t>
        <w:br w:type="textWrapping"/>
        <w:t xml:space="preserve">Publiek recht</w:t>
        <w:br w:type="textWrapping"/>
        <w:t xml:space="preserve">Strafrecht</w:t>
        <w:br w:type="textWrapping"/>
        <w:t xml:space="preserve">Regulerings- en toezichtsrecht</w:t>
        <w:br w:type="textWrapping"/>
        <w:t xml:space="preserve">Ondernemingsrecht</w:t>
        <w:br w:type="textWrapping"/>
        <w:t xml:space="preserve">Internationaal en supranationaal recht</w:t>
        <w:br w:type="textWrapping"/>
        <w:t xml:space="preserve">Juridische terminologie</w:t>
        <w:br w:type="textWrapping"/>
        <w:t xml:space="preserve">Opvolging van informatiebronnen</w:t>
        <w:br w:type="textWrapping"/>
        <w:t xml:space="preserve">Notariële akten</w:t>
        <w:br w:type="textWrapping"/>
        <w:t xml:space="preserve">Redactie van juridische documenten</w:t>
        <w:br w:type="textWrapping"/>
        <w:t xml:space="preserve">Kantoorsoftware</w:t>
        <w:br w:type="textWrapping"/>
        <w:t xml:space="preserve">Informatiebeheer</w:t>
        <w:br w:type="textWrapping"/>
        <w:t xml:space="preserve">Dossierbeheer</w:t>
        <w:br w:type="textWrapping"/>
        <w:t xml:space="preserve">Principes van klantvriendelijkheid</w:t>
        <w:br w:type="textWrapping"/>
        <w:t xml:space="preserve">Informatie- en communicatietechnologie (ICT)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Geschillenregeling</w:t>
        <w:br w:type="textWrapping"/>
        <w:t xml:space="preserve">Klachtenbehandeling</w:t>
        <w:br w:type="textWrapping"/>
        <w:t xml:space="preserve">Juridisch geschillenbeheer</w:t>
        <w:br w:type="textWrapping"/>
        <w:t xml:space="preserve">Inningsprocedures</w:t>
        <w:br w:type="textWrapping"/>
        <w:t xml:space="preserve">Stenografie</w:t>
        <w:br w:type="textWrapping"/>
        <w:t xml:space="preserve">Procesrecht</w:t>
        <w:br w:type="textWrapping"/>
        <w:t xml:space="preserve">Documentatiebeheer</w:t>
        <w:br w:type="textWrapping"/>
        <w:t xml:space="preserve">Veilingtechnieken</w:t>
        <w:br w:type="textWrapping"/>
        <w:t xml:space="preserve">Waarderingsmethodes</w:t>
        <w:br w:type="textWrapping"/>
        <w:t xml:space="preserve">Vastgoedexpertise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Betrouwbaarheid</w:t>
        <w:br w:type="textWrapping"/>
        <w:t xml:space="preserve">Plannen en organiseren</w:t>
        <w:br w:type="textWrapping"/>
        <w:t xml:space="preserve">Resultaatgerichtheid</w:t>
        <w:br w:type="textWrapping"/>
        <w:t xml:space="preserve">Diversiteit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