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Horecamanager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Horecamanager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leidt en coördineert een horecabedrijf. Je bent verantwoordelijk voor de dagelijkse werking, marketing en financiën. Je volgt de voorschriften voor veiligheid, kwaliteit en gezondheid.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naleving van preventiemaatregelen controleren (QHSE)</w:t>
        <w:br w:type="textWrapping"/>
        <w:t xml:space="preserve">Geschillen- of klachtendossiers behandelen</w:t>
        <w:br w:type="textWrapping"/>
        <w:t xml:space="preserve">Personeelsbeheer uitvoeren</w:t>
        <w:br w:type="textWrapping"/>
        <w:t xml:space="preserve">Intern communiceren</w:t>
        <w:br w:type="textWrapping"/>
        <w:t xml:space="preserve">Een commercieel beleid voeren</w:t>
        <w:br w:type="textWrapping"/>
        <w:t xml:space="preserve">Een opleidingsprogramma of -plan beheren</w:t>
        <w:br w:type="textWrapping"/>
        <w:t xml:space="preserve">Boekhoudkundige en financiële resultaten controleren</w:t>
        <w:br w:type="textWrapping"/>
        <w:t xml:space="preserve">Activiteitsgegevens analyseren</w:t>
        <w:br w:type="textWrapping"/>
        <w:t xml:space="preserve">De klanttevredenheid evalueren</w:t>
        <w:br w:type="textWrapping"/>
        <w:t xml:space="preserve">Het voorraadbeheer superviseren</w:t>
        <w:br w:type="textWrapping"/>
        <w:t xml:space="preserve">De activiteiten van een organisatie coördineren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Het opstellen van menu’s en restauranttarieven superviseren</w:t>
        <w:br w:type="textWrapping"/>
        <w:t xml:space="preserve">Leveranciers, onderaannemers of dienstverleners selecteren</w:t>
        <w:br w:type="textWrapping"/>
        <w:t xml:space="preserve">Beslissen over renovatie of herinrichting van het gebouw</w:t>
        <w:br w:type="textWrapping"/>
        <w:t xml:space="preserve">Cateringservice organiseren en aanbieden</w:t>
        <w:br w:type="textWrapping"/>
        <w:t xml:space="preserve">Bezettingsgraad, reserveringen en tarieven analyseren</w:t>
        <w:br w:type="textWrapping"/>
        <w:t xml:space="preserve">Tariefaanpassingen voorstellen op basis van prijsmanagement</w:t>
        <w:br w:type="textWrapping"/>
        <w:t xml:space="preserve">Schoonmaakactiviteiten coördineren en superviseren</w:t>
        <w:br w:type="textWrapping"/>
        <w:t xml:space="preserve">Een team coördineren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Preventie van gezondheidsrisico's</w:t>
        <w:br w:type="textWrapping"/>
        <w:t xml:space="preserve">Brandpreventie</w:t>
        <w:br w:type="textWrapping"/>
        <w:t xml:space="preserve">AREI (Algemeen Reglement op de Elektrische Installaties)</w:t>
        <w:br w:type="textWrapping"/>
        <w:t xml:space="preserve">VLAREM</w:t>
        <w:br w:type="textWrapping"/>
        <w:t xml:space="preserve">Codex over het welzijn op het werk</w:t>
        <w:br w:type="textWrapping"/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Sociale wetgeving</w:t>
        <w:br w:type="textWrapping"/>
        <w:t xml:space="preserve">Personeelsbeheer</w:t>
        <w:br w:type="textWrapping"/>
        <w:t xml:space="preserve">Aanwervingstechnieken</w:t>
        <w:br w:type="textWrapping"/>
        <w:t xml:space="preserve">Loopbaanbeheer</w:t>
        <w:br w:type="textWrapping"/>
        <w:t xml:space="preserve">Opleidingenaanbod</w:t>
        <w:br w:type="textWrapping"/>
        <w:t xml:space="preserve">Communicatietechnieken</w:t>
        <w:br w:type="textWrapping"/>
        <w:t xml:space="preserve">Interne communicatietechnieken</w:t>
        <w:br w:type="textWrapping"/>
        <w:t xml:space="preserve">Sociaal overleg</w:t>
        <w:br w:type="textWrapping"/>
        <w:t xml:space="preserve">Verkooptechnieken</w:t>
        <w:br w:type="textWrapping"/>
        <w:t xml:space="preserve">Marketing</w:t>
        <w:br w:type="textWrapping"/>
        <w:t xml:space="preserve">Informatie- en communicatiesystemen</w:t>
        <w:br w:type="textWrapping"/>
        <w:t xml:space="preserve">Opleidingsmanagement</w:t>
        <w:br w:type="textWrapping"/>
        <w:t xml:space="preserve">Statistische analyse</w:t>
        <w:br w:type="textWrapping"/>
        <w:t xml:space="preserve">Financieel beheer</w:t>
        <w:br w:type="textWrapping"/>
        <w:t xml:space="preserve">Boekhoudkundig beheer</w:t>
        <w:br w:type="textWrapping"/>
        <w:t xml:space="preserve">Administratief beheer</w:t>
        <w:br w:type="textWrapping"/>
        <w:t xml:space="preserve">Beheerscontrole</w:t>
        <w:br w:type="textWrapping"/>
        <w:t xml:space="preserve">Software voor Enterprise Resource Planning (ERP)</w:t>
        <w:br w:type="textWrapping"/>
        <w:t xml:space="preserve">Beheer van klantenrelaties</w:t>
        <w:br w:type="textWrapping"/>
        <w:t xml:space="preserve">Customer experience management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Bevoorrading van verkooppunten</w:t>
        <w:br w:type="textWrapping"/>
        <w:t xml:space="preserve">Organisatie van de toeristische industrie</w:t>
        <w:br w:type="textWrapping"/>
        <w:t xml:space="preserve">Kwaliteitsnormen</w:t>
        <w:br w:type="textWrapping"/>
        <w:t xml:space="preserve">Management</w:t>
        <w:br w:type="textWrapping"/>
        <w:t xml:space="preserve">Toerisme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Kostprijsberekening</w:t>
        <w:br w:type="textWrapping"/>
        <w:t xml:space="preserve">Culinaire basisbereidingen</w:t>
        <w:br w:type="textWrapping"/>
        <w:t xml:space="preserve">Preventie voedselverlies</w:t>
        <w:br w:type="textWrapping"/>
        <w:t xml:space="preserve">Wetgeving voor overheidsopdrachten</w:t>
        <w:br w:type="textWrapping"/>
        <w:t xml:space="preserve">Kostenanalyse</w:t>
        <w:br w:type="textWrapping"/>
        <w:t xml:space="preserve">Veiligheids- en toegangsvoorschriften van publieke ruimten en gebouwen</w:t>
        <w:br w:type="textWrapping"/>
        <w:t xml:space="preserve">Onderhoudsprocedures</w:t>
        <w:br w:type="textWrapping"/>
        <w:t xml:space="preserve">Richtlijnen voor hygiëne en netheid</w:t>
        <w:br w:type="textWrapping"/>
        <w:t xml:space="preserve">Leiderschap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Voeding</w:t>
        <w:br w:type="textWrapping"/>
        <w:t xml:space="preserve">Menu-engineering</w:t>
        <w:br w:type="textWrapping"/>
        <w:t xml:space="preserve">Reservatiesoftware</w:t>
        <w:br w:type="textWrapping"/>
        <w:t xml:space="preserve">Forecasting</w:t>
        <w:br w:type="textWrapping"/>
        <w:t xml:space="preserve">Software RMS (revenue management system)</w:t>
        <w:br w:type="textWrapping"/>
        <w:t xml:space="preserve">Prijsstrategie</w:t>
        <w:br w:type="textWrapping"/>
        <w:t xml:space="preserve">Tariefberekening</w:t>
        <w:br w:type="textWrapping"/>
        <w:t xml:space="preserve">Vraaggeoriënteerde prijsstelling</w:t>
        <w:br w:type="textWrapping"/>
        <w:t xml:space="preserve">Veiligheidsregels</w:t>
        <w:br w:type="textWrapping"/>
        <w:t xml:space="preserve">Ontsmettingsprocedures</w:t>
        <w:br w:type="textWrapping"/>
        <w:t xml:space="preserve">Kwaliteitscontrole</w:t>
        <w:br w:type="textWrapping"/>
        <w:t xml:space="preserve">Schoonmaaktechnieken</w:t>
        <w:br w:type="textWrapping"/>
        <w:t xml:space="preserve">Evaluatietools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Klantgerichtheid</w:t>
        <w:br w:type="textWrapping"/>
        <w:t xml:space="preserve">Beslissen</w:t>
        <w:br w:type="textWrapping"/>
        <w:t xml:space="preserve">Richting geven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Diversiteit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