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Hulpkok grootkeuken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Hulpkok grootkeuken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verwerkt voedingsmiddelen tot maaltijden op grote schaal. Je werkt volgens de normen voor hygiëne en voedselveiligheid en kwaliteit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De staat van bederfbare producten controleren</w:t>
        <w:br w:type="textWrapping"/>
        <w:t xml:space="preserve">Voedingsmiddelen verpakken</w:t>
        <w:br w:type="textWrapping"/>
        <w:t xml:space="preserve">Groenten en fruit schoonmaken</w:t>
        <w:br w:type="textWrapping"/>
        <w:t xml:space="preserve">Leveringen controleren</w:t>
        <w:br w:type="textWrapping"/>
        <w:t xml:space="preserve">Keukengerei voorbereiden</w:t>
        <w:br w:type="textWrapping"/>
        <w:t xml:space="preserve">Vlees en vis voorbereiden</w:t>
        <w:br w:type="textWrapping"/>
        <w:t xml:space="preserve">Ingrediënten doseren</w:t>
        <w:br w:type="textWrapping"/>
        <w:t xml:space="preserve">Gerechten bereiden voor grootkeuken</w:t>
        <w:br w:type="textWrapping"/>
        <w:t xml:space="preserve">Voedselveilig en hygiënisch werken</w:t>
        <w:br w:type="textWrapping"/>
        <w:t xml:space="preserve">Kostenbewust werken</w:t>
        <w:br w:type="textWrapping"/>
        <w:t xml:space="preserve">Maaltijddistributie voorbereiden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Medewerkers trainen in technieken en procedures</w:t>
        <w:br w:type="textWrapping"/>
        <w:t xml:space="preserve">Goederen opslaan</w:t>
        <w:br w:type="textWrapping"/>
        <w:t xml:space="preserve">De voorraad opvolgen</w:t>
        <w:br w:type="textWrapping"/>
        <w:t xml:space="preserve">Machines of apparatuur onderhouden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Richtlijnen voor hygiëne en netheid</w:t>
        <w:br w:type="textWrapping"/>
        <w:t xml:space="preserve">Kwaliteitscontrole</w:t>
        <w:br w:type="textWrapping"/>
        <w:t xml:space="preserve">Zintuiglijke beoordeling</w:t>
        <w:br w:type="textWrapping"/>
        <w:t xml:space="preserve">Hazard Analysis Critical Control Point (HACCP)</w:t>
        <w:br w:type="textWrapping"/>
        <w:t xml:space="preserve">Regels voor de rotatie van voedingsmiddelen</w:t>
        <w:br w:type="textWrapping"/>
        <w:t xml:space="preserve">Goede Hygiëne Praktijken (GHP)</w:t>
        <w:br w:type="textWrapping"/>
        <w:t xml:space="preserve">Traceerbaarheid van producten</w:t>
        <w:br w:type="textWrapping"/>
        <w:t xml:space="preserve">Snijgereedschap- en machines</w:t>
        <w:br w:type="textWrapping"/>
        <w:t xml:space="preserve">Conditioneringstechnieken</w:t>
        <w:br w:type="textWrapping"/>
        <w:t xml:space="preserve">Invloed van verpakking op hygiëne en bewaring</w:t>
        <w:br w:type="textWrapping"/>
        <w:t xml:space="preserve">Regelgeving over verplichte aanduidingen voor voedingsmiddelen</w:t>
        <w:br w:type="textWrapping"/>
        <w:t xml:space="preserve">Messen</w:t>
        <w:br w:type="textWrapping"/>
        <w:t xml:space="preserve">Snijtechnieken voor groenten en fruit (brunoise, julienne,...)</w:t>
        <w:br w:type="textWrapping"/>
        <w:t xml:space="preserve">Controle- en meetapparatuur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Keukengerei</w:t>
        <w:br w:type="textWrapping"/>
        <w:t xml:space="preserve">Recepten</w:t>
        <w:br w:type="textWrapping"/>
        <w:t xml:space="preserve">Culinaire basisbereidingen</w:t>
        <w:br w:type="textWrapping"/>
        <w:t xml:space="preserve">Assortiment voedingsproducten</w:t>
        <w:br w:type="textWrapping"/>
        <w:t xml:space="preserve">Productweging en -dosering</w:t>
        <w:br w:type="textWrapping"/>
        <w:t xml:space="preserve">Keukenuitrusting en -gereedschap</w:t>
        <w:br w:type="textWrapping"/>
        <w:t xml:space="preserve">Voedselallergieën</w:t>
        <w:br w:type="textWrapping"/>
        <w:t xml:space="preserve">Keukenterminologie</w:t>
        <w:br w:type="textWrapping"/>
        <w:t xml:space="preserve">Voedingswaren</w:t>
        <w:br w:type="textWrapping"/>
        <w:t xml:space="preserve">Grootkeukenbereidingen</w:t>
        <w:br w:type="textWrapping"/>
        <w:t xml:space="preserve">Kooksystemen voor grootkeuken</w:t>
        <w:br w:type="textWrapping"/>
        <w:t xml:space="preserve">Kenmerken van halffabricaten, convenience en instant voedingsmiddelen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Kwaliteitsnormen</w:t>
        <w:br w:type="textWrapping"/>
        <w:t xml:space="preserve">Portionering van gerechten</w:t>
        <w:br w:type="textWrapping"/>
        <w:t xml:space="preserve">Maaltijddistributiesystemen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Opleidingstechnieken</w:t>
        <w:br w:type="textWrapping"/>
        <w:t xml:space="preserve">Ergonomische hef- en tiltechnieken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Registratietechnieken</w:t>
        <w:br w:type="textWrapping"/>
        <w:t xml:space="preserve">Reinigingstechnieken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