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Conciërge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Conciërge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bewaakt één of meer gebouwen en je informeert bezoekers en gebruikers. Je houdt het gebouw en directe omgeving schoon. Je onderhoudt het gebouw en de gemeenschappelijke elektrische installaties.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Lokalen schoonmaken</w:t>
        <w:br w:type="textWrapping"/>
        <w:t xml:space="preserve">Gereedschap of materieel reinigen</w:t>
        <w:br w:type="textWrapping"/>
        <w:t xml:space="preserve">Klachten behandelen</w:t>
        <w:br w:type="textWrapping"/>
        <w:t xml:space="preserve">Toezicht houden op gebouwen en eigendommen</w:t>
        <w:br w:type="textWrapping"/>
        <w:t xml:space="preserve">Defecten en beschadigingen melden</w:t>
        <w:br w:type="textWrapping"/>
        <w:t xml:space="preserve">De toegang van personen en goederen controleren</w:t>
        <w:br w:type="textWrapping"/>
        <w:t xml:space="preserve">Informatie geven</w:t>
        <w:br w:type="textWrapping"/>
        <w:t xml:space="preserve">De toepassing van regelgeving controleren </w:t>
        <w:br w:type="textWrapping"/>
        <w:t xml:space="preserve">Veiligheidsvoorzieningen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Sleutels van appartementen beheren</w:t>
        <w:br w:type="textWrapping"/>
        <w:t xml:space="preserve">Post ontvangen en verdelen</w:t>
        <w:br w:type="textWrapping"/>
        <w:t xml:space="preserve">Vloeren schoonmaken</w:t>
        <w:br w:type="textWrapping"/>
        <w:t xml:space="preserve">Materieel voor afvalinzameling onderhouden</w:t>
        <w:br w:type="textWrapping"/>
        <w:t xml:space="preserve">Machines of apparatuur onderhouden</w:t>
        <w:br w:type="textWrapping"/>
        <w:t xml:space="preserve">Kluswerk uitvoeren </w:t>
        <w:br w:type="textWrapping"/>
        <w:t xml:space="preserve">Tuinen en groene zones onderhouden</w:t>
        <w:br w:type="textWrapping"/>
        <w:t xml:space="preserve">Noodmaatregelen nemen bij een incident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Schoonmaakmaterieel</w:t>
        <w:br w:type="textWrapping"/>
        <w:t xml:space="preserve">Ontsmettingsprocedures</w:t>
        <w:br w:type="textWrapping"/>
        <w:t xml:space="preserve">Richtlijnen voor hygiëne en netheid</w:t>
        <w:br w:type="textWrapping"/>
        <w:t xml:space="preserve">Schoonmaaktechnieken</w:t>
        <w:br w:type="textWrapping"/>
        <w:t xml:space="preserve">Schoonmaakrobots</w:t>
        <w:br w:type="textWrapping"/>
        <w:t xml:space="preserve">Veiligheidsregels</w:t>
        <w:br w:type="textWrapping"/>
        <w:t xml:space="preserve">Onderhoudsproducten</w:t>
        <w:br w:type="textWrapping"/>
        <w:t xml:space="preserve">Communicatietechnieken</w:t>
        <w:br w:type="textWrapping"/>
        <w:t xml:space="preserve">Principes van klantvriendelijkheid</w:t>
        <w:br w:type="textWrapping"/>
        <w:t xml:space="preserve">Bemiddelingstechnieken</w:t>
        <w:br w:type="textWrapping"/>
        <w:t xml:space="preserve">Regelgeving brandveiligheid</w:t>
        <w:br w:type="textWrapping"/>
        <w:t xml:space="preserve">Werking van veiligheidsuitrusting</w:t>
        <w:br w:type="textWrapping"/>
        <w:t xml:space="preserve">Installaties voor monitorbewaking</w:t>
        <w:br w:type="textWrapping"/>
        <w:t xml:space="preserve">Kantoorsoftware</w:t>
        <w:br w:type="textWrapping"/>
        <w:t xml:space="preserve">Visuele controle</w:t>
        <w:br w:type="textWrapping"/>
        <w:t xml:space="preserve">Evacuatieplannen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Ergonomie</w:t>
        <w:br w:type="textWrapping"/>
        <w:t xml:space="preserve">Elektrische huishoudtoestellen</w:t>
        <w:br w:type="textWrapping"/>
        <w:t xml:space="preserve">Schoonmaakproducten</w:t>
        <w:br w:type="textWrapping"/>
        <w:t xml:space="preserve">Milieunormen</w:t>
        <w:br w:type="textWrapping"/>
        <w:t xml:space="preserve">Kwaliteitsnormen</w:t>
        <w:br w:type="textWrapping"/>
        <w:t xml:space="preserve">Verftechnieken</w:t>
        <w:br w:type="textWrapping"/>
        <w:t xml:space="preserve">Elektriciteit</w:t>
        <w:br w:type="textWrapping"/>
        <w:t xml:space="preserve">Loodgieterij</w:t>
        <w:br w:type="textWrapping"/>
        <w:t xml:space="preserve">Fytosanitaire reglementering</w:t>
        <w:br w:type="textWrapping"/>
        <w:t xml:space="preserve">Soorten onderhoudsproducten voor planten</w:t>
        <w:br w:type="textWrapping"/>
        <w:t xml:space="preserve">Handgereedschap</w:t>
        <w:br w:type="textWrapping"/>
        <w:t xml:space="preserve">Fytosanitaire producten</w:t>
        <w:br w:type="textWrapping"/>
        <w:t xml:space="preserve">Technieken voor onkruidbestrijding</w:t>
        <w:br w:type="textWrapping"/>
        <w:t xml:space="preserve">Verpottechnieken</w:t>
        <w:br w:type="textWrapping"/>
        <w:t xml:space="preserve">Noodprocedures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