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Afwasser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Afwasser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doet de vaat en onderhoudt het keukenmateriaal. Je houdt rekening met de hygiëne en voedselveiligheid.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Afwassen</w:t>
        <w:br w:type="textWrapping"/>
        <w:t xml:space="preserve">Gereedschap of materieel reinigen</w:t>
        <w:br w:type="textWrapping"/>
        <w:t xml:space="preserve">Vaat afdrogen en opbergen</w:t>
        <w:br w:type="textWrapping"/>
        <w:t xml:space="preserve">Afval sorteren en afvoeren</w:t>
        <w:br w:type="textWrapping"/>
        <w:t xml:space="preserve">De werkpost organiseren</w:t>
        <w:br w:type="textWrapping"/>
        <w:t xml:space="preserve">Voedselveilig en hygiënisch werken</w:t>
        <w:br w:type="textWrapping"/>
        <w:t xml:space="preserve">Machines of apparatuur onderhouden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opslaan</w:t>
        <w:br w:type="textWrapping"/>
        <w:t xml:space="preserve">Een inventaris opmaken</w:t>
        <w:br w:type="textWrapping"/>
        <w:t xml:space="preserve">Tafels afruimen</w:t>
        <w:br w:type="textWrapping"/>
        <w:t xml:space="preserve">Leveringen controleren</w:t>
        <w:br w:type="textWrapping"/>
        <w:t xml:space="preserve">De voorraad opvolgen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Manueel afwassen</w:t>
        <w:br w:type="textWrapping"/>
        <w:t xml:space="preserve">Automatische vaatwasmachine</w:t>
        <w:br w:type="textWrapping"/>
        <w:t xml:space="preserve">Elektrische huishoudtoestellen</w:t>
        <w:br w:type="textWrapping"/>
        <w:t xml:space="preserve">Richtlijnen voor hygiëne en netheid</w:t>
        <w:br w:type="textWrapping"/>
        <w:t xml:space="preserve">Hazard Analysis Critical Control Point (HACCP)</w:t>
        <w:br w:type="textWrapping"/>
        <w:t xml:space="preserve">Glaswerk, kristal</w:t>
        <w:br w:type="textWrapping"/>
        <w:t xml:space="preserve">Keukengerei</w:t>
        <w:br w:type="textWrapping"/>
        <w:t xml:space="preserve">Goede Hygiëne Praktijken (GHP)</w:t>
        <w:br w:type="textWrapping"/>
        <w:t xml:space="preserve">Milieunormen</w:t>
        <w:br w:type="textWrapping"/>
        <w:t xml:space="preserve">Afvalverwerking</w:t>
        <w:br w:type="textWrapping"/>
        <w:t xml:space="preserve">Planningstechnieken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Kwaliteitsnormen</w:t>
        <w:br w:type="textWrapping"/>
        <w:t xml:space="preserve">Reinigingstechnieken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Inventaristechnieken</w:t>
        <w:br w:type="textWrapping"/>
        <w:t xml:space="preserve">Software voor voorraadbeheer</w:t>
        <w:br w:type="textWrapping"/>
        <w:t xml:space="preserve">Optische leestoestellen voor barcodes 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Registratietechnieken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