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Slager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Slager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versnijdt karkassen en stukken vlees en maakt ze klaar voor verdere verwerking en bereiding. Je bereidt vlees en slagerijspecialiteiten voor verkoop. Je volgt daarbij de voorschriften voor voedselveiligheid en hygiëne.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Gereedschap of materieel reinigen</w:t>
        <w:br w:type="textWrapping"/>
        <w:t xml:space="preserve">Voedingsmiddelen verpakken</w:t>
        <w:br w:type="textWrapping"/>
        <w:t xml:space="preserve">Vlees uitsnijden</w:t>
        <w:br w:type="textWrapping"/>
        <w:t xml:space="preserve">Slachtafval sorteren en afvoeren</w:t>
        <w:br w:type="textWrapping"/>
        <w:t xml:space="preserve">De kwaliteit van producten controleren</w:t>
        <w:br w:type="textWrapping"/>
        <w:t xml:space="preserve">Stukken vlees sorteren</w:t>
        <w:br w:type="textWrapping"/>
        <w:t xml:space="preserve">Stukken vlees klein snijden</w:t>
        <w:br w:type="textWrapping"/>
        <w:t xml:space="preserve">Slagerijspecialiteiten bereiden</w:t>
        <w:br w:type="textWrapping"/>
        <w:t xml:space="preserve">Dieren leegmaken en schoonmaken</w:t>
        <w:br w:type="textWrapping"/>
        <w:t xml:space="preserve">Voedselveilig en hygiënisch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Administratief beheer uitvoeren</w:t>
        <w:br w:type="textWrapping"/>
        <w:t xml:space="preserve">Medewerkers trainen in technieken en procedures</w:t>
        <w:br w:type="textWrapping"/>
        <w:t xml:space="preserve">De voorraad opvolgen</w:t>
        <w:br w:type="textWrapping"/>
        <w:t xml:space="preserve">Producten of diensten verkopen</w:t>
        <w:br w:type="textWrapping"/>
        <w:t xml:space="preserve">Kant-en-klare maaltijden bereiden</w:t>
        <w:br w:type="textWrapping"/>
        <w:t xml:space="preserve">Dieren uitkiezen bij een producent</w:t>
        <w:br w:type="textWrapping"/>
        <w:t xml:space="preserve">Goederen uitstallen voor verkoop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Traceerbaarheid van producten</w:t>
        <w:br w:type="textWrapping"/>
        <w:t xml:space="preserve">Snijgereedschap- en machines</w:t>
        <w:br w:type="textWrapping"/>
        <w:t xml:space="preserve">Conditioneringstechnieken</w:t>
        <w:br w:type="textWrapping"/>
        <w:t xml:space="preserve">Invloed van verpakking op hygiëne en bewaring</w:t>
        <w:br w:type="textWrapping"/>
        <w:t xml:space="preserve">Regelgeving over verplichte aanduidingen voor voedingsmiddelen</w:t>
        <w:br w:type="textWrapping"/>
        <w:t xml:space="preserve">Dierlijke anatomie</w:t>
        <w:br w:type="textWrapping"/>
        <w:t xml:space="preserve">Vleessnijtechnieken</w:t>
        <w:br w:type="textWrapping"/>
        <w:t xml:space="preserve">Milieunormen</w:t>
        <w:br w:type="textWrapping"/>
        <w:t xml:space="preserve">Hazard Analysis Critical Control Point (HACCP)</w:t>
        <w:br w:type="textWrapping"/>
        <w:t xml:space="preserve">Afvalverwerking</w:t>
        <w:br w:type="textWrapping"/>
        <w:t xml:space="preserve">Goede Hygiëne Praktijken (GHP)</w:t>
        <w:br w:type="textWrapping"/>
        <w:t xml:space="preserve">Opslagvoorwaarden</w:t>
        <w:br w:type="textWrapping"/>
        <w:t xml:space="preserve">Bewaringswijzen van voedingsmiddelen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Vleeswaren </w:t>
        <w:br w:type="textWrapping"/>
        <w:t xml:space="preserve">Bereidingswijzen van voedingsmiddelen</w:t>
        <w:br w:type="textWrapping"/>
        <w:t xml:space="preserve">Recepten</w:t>
        <w:br w:type="textWrapping"/>
        <w:t xml:space="preserve">Fijne vleeswaren, charcuterie</w:t>
        <w:br w:type="textWrapping"/>
        <w:t xml:space="preserve">Eigenschappen van grondstoffen</w:t>
        <w:br w:type="textWrapping"/>
        <w:t xml:space="preserve">Voedselallergieën</w:t>
        <w:br w:type="textWrapping"/>
        <w:t xml:space="preserve">Evisceratie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Kantoorsoftware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Didactische technieken</w:t>
        <w:br w:type="textWrapping"/>
        <w:t xml:space="preserve">Opleidingstechnieken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Culinaire productietechnieken</w:t>
        <w:br w:type="textWrapping"/>
        <w:t xml:space="preserve">Kostprijsberekening</w:t>
        <w:br w:type="textWrapping"/>
        <w:t xml:space="preserve">Vleeskeuring</w:t>
        <w:br w:type="textWrapping"/>
        <w:t xml:space="preserve">Ergonomische hef- en tiltechnieken</w:t>
        <w:br w:type="textWrapping"/>
        <w:t xml:space="preserve">Technieken om rekken aan te vullen</w:t>
        <w:br w:type="textWrapping"/>
        <w:t xml:space="preserve">Optische leestoestellen voor barcodes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