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Koerier besteller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Koerier besteller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levert pakjes en documenten af. Je houdt rekening met hoe dringend ze zijn en hoe breekbaar. Je levert ze op tijd en veilig af.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Eerstelijnsonderhoud aan het voertuig verzekeren</w:t>
        <w:br w:type="textWrapping"/>
        <w:t xml:space="preserve">Gegevens registreren</w:t>
        <w:br w:type="textWrapping"/>
        <w:t xml:space="preserve">Het traject uitstippelen volgens de vereisten van de levering</w:t>
        <w:br w:type="textWrapping"/>
        <w:t xml:space="preserve">Leveringsdocumenten controleren</w:t>
        <w:br w:type="textWrapping"/>
        <w:t xml:space="preserve">Laden en lossen</w:t>
        <w:br w:type="textWrapping"/>
        <w:t xml:space="preserve">Een voertuig besturen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Betalingen ontvangen</w:t>
        <w:br w:type="textWrapping"/>
        <w:t xml:space="preserve">Maaltijden aan huis leveren</w:t>
        <w:br w:type="textWrapping"/>
        <w:t xml:space="preserve">Bestellingen voorbereiden</w:t>
        <w:br w:type="textWrapping"/>
        <w:t xml:space="preserve">Eenvoudige gerechten bereiden</w:t>
        <w:br w:type="textWrapping"/>
        <w:t xml:space="preserve">Administratieve formaliteiten vervullen bij administraties en overheden</w:t>
        <w:br w:type="textWrapping"/>
        <w:t xml:space="preserve">Meterstanden opnemen bij de klanten</w:t>
        <w:br w:type="textWrapping"/>
        <w:t xml:space="preserve">Douaneformaliteiten vervullen bij de grensdiensten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Automechanica</w:t>
        <w:br w:type="textWrapping"/>
        <w:t xml:space="preserve">Onderhoudsprocedures</w:t>
        <w:br w:type="textWrapping"/>
        <w:t xml:space="preserve">Voertuigonderhoud</w:t>
        <w:br w:type="textWrapping"/>
        <w:t xml:space="preserve">Registratietechnieken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Geografie</w:t>
        <w:br w:type="textWrapping"/>
        <w:t xml:space="preserve">Planningstechnieken</w:t>
        <w:br w:type="textWrapping"/>
        <w:t xml:space="preserve">Regelgeving rond goederentransport</w:t>
        <w:br w:type="textWrapping"/>
        <w:t xml:space="preserve">Wegenkaarten</w:t>
        <w:br w:type="textWrapping"/>
        <w:t xml:space="preserve">Tachograaf</w:t>
        <w:br w:type="textWrapping"/>
        <w:t xml:space="preserve">GPS/Navigatietoestellen</w:t>
        <w:br w:type="textWrapping"/>
        <w:t xml:space="preserve">Regelgeving voor wegtransport</w:t>
        <w:br w:type="textWrapping"/>
        <w:t xml:space="preserve">Leveringsbon</w:t>
        <w:br w:type="textWrapping"/>
        <w:t xml:space="preserve">Ergonomische hef- en tiltechnieken</w:t>
        <w:br w:type="textWrapping"/>
        <w:t xml:space="preserve">Veiligheidsregels</w:t>
        <w:br w:type="textWrapping"/>
        <w:t xml:space="preserve">Niet-gemotoriseerde machines voor goederenbehandeling</w:t>
        <w:br w:type="textWrapping"/>
        <w:t xml:space="preserve">Principes van ladingverdeling</w:t>
        <w:br w:type="textWrapping"/>
        <w:t xml:space="preserve">Een computersysteem (ingebouwd of vast)</w:t>
        <w:br w:type="textWrapping"/>
        <w:t xml:space="preserve">Wegcode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Kwaliteitsnormen</w:t>
        <w:br w:type="textWrapping"/>
        <w:t xml:space="preserve">Kwaliteit van de dienstverlening </w:t>
        <w:br w:type="textWrapping"/>
        <w:t xml:space="preserve">Richtlijnen voor hygiëne en netheid</w:t>
        <w:br w:type="textWrapping"/>
        <w:t xml:space="preserve">Hazard Analysis Critical Control Point (HACCP)</w:t>
        <w:br w:type="textWrapping"/>
        <w:t xml:space="preserve">Goede Hygiëne Praktijken (GHP)</w:t>
        <w:br w:type="textWrapping"/>
        <w:t xml:space="preserve">Richtlijnen van nutsmaatschappijen</w:t>
        <w:br w:type="textWrapping"/>
        <w:t xml:space="preserve">Douanereglementering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Klantgerichtheid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