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Dispatcher goederenvervoer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Dispatcher goederenvervoer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organiseert goederenvervoer via de weg. Je zorgt voor snel, goedkoop en kwaliteitsvol vervoer. Je lost problemen op. Je houdt je aan de reglementering en veiligheidsregels.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activiteiten opvolgen</w:t>
        <w:br w:type="textWrapping"/>
        <w:t xml:space="preserve">De planning van de chauffeurs opstellen</w:t>
        <w:br w:type="textWrapping"/>
        <w:t xml:space="preserve">Technische ondersteuning bieden aan chauffeurs</w:t>
        <w:br w:type="textWrapping"/>
        <w:t xml:space="preserve">De behandeling van orders organiseren</w:t>
        <w:br w:type="textWrapping"/>
        <w:t xml:space="preserve">Het transport opvolgen</w:t>
        <w:br w:type="textWrapping"/>
        <w:t xml:space="preserve">Een transportdossier beheren</w:t>
        <w:br w:type="textWrapping"/>
        <w:t xml:space="preserve">Problemen bij het transport oplossen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Geschillen- of klachtendossiers behandelen</w:t>
        <w:br w:type="textWrapping"/>
        <w:t xml:space="preserve">Werkadministratie bijhouden</w:t>
        <w:br w:type="textWrapping"/>
        <w:t xml:space="preserve">Een wagenpark beheren</w:t>
        <w:br w:type="textWrapping"/>
        <w:t xml:space="preserve">Databanken actualiseren</w:t>
        <w:br w:type="textWrapping"/>
        <w:t xml:space="preserve">De uitvoering van prestaties controleren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Planningstechnieken</w:t>
        <w:br w:type="textWrapping"/>
        <w:t xml:space="preserve">Wegenkaarten</w:t>
        <w:br w:type="textWrapping"/>
        <w:t xml:space="preserve">Transportgeografie</w:t>
        <w:br w:type="textWrapping"/>
        <w:t xml:space="preserve">Planningsinstrumenten</w:t>
        <w:br w:type="textWrapping"/>
        <w:t xml:space="preserve">GPS/Navigatietoestellen</w:t>
        <w:br w:type="textWrapping"/>
        <w:t xml:space="preserve">Transport Management Systeem (TMS)</w:t>
        <w:br w:type="textWrapping"/>
        <w:t xml:space="preserve">Organisatie van de nationale en internationale transportketen</w:t>
        <w:br w:type="textWrapping"/>
        <w:t xml:space="preserve">Logistieke software</w:t>
        <w:br w:type="textWrapping"/>
        <w:t xml:space="preserve">Software voor Enterprise Resource Planning (ERP)</w:t>
        <w:br w:type="textWrapping"/>
        <w:t xml:space="preserve">Regelgeving rond internationale handel </w:t>
        <w:br w:type="textWrapping"/>
        <w:t xml:space="preserve">Frans</w:t>
        <w:br w:type="textWrapping"/>
        <w:t xml:space="preserve">Engels</w:t>
        <w:br w:type="textWrapping"/>
        <w:t xml:space="preserve">Duits</w:t>
        <w:br w:type="textWrapping"/>
        <w:t xml:space="preserve">Douanereglementering</w:t>
        <w:br w:type="textWrapping"/>
        <w:t xml:space="preserve">Regelgeving International Air Transport Association - IATA - en gevaarlijke stoffen</w:t>
        <w:br w:type="textWrapping"/>
        <w:t xml:space="preserve">Tariefberekening</w:t>
        <w:br w:type="textWrapping"/>
        <w:t xml:space="preserve">Kantoorsoftware</w:t>
        <w:br w:type="textWrapping"/>
        <w:t xml:space="preserve">Software voor de uitbating van wegvervoer</w:t>
        <w:br w:type="textWrapping"/>
        <w:t xml:space="preserve">Software voor Electronic Data Interchange (EDI)</w:t>
        <w:br w:type="textWrapping"/>
        <w:t xml:space="preserve">Douane-vergunningen</w:t>
        <w:br w:type="textWrapping"/>
        <w:t xml:space="preserve">Formaliteiten voor import, export en transit</w:t>
        <w:br w:type="textWrapping"/>
        <w:t xml:space="preserve">Veiligheidsregels</w:t>
        <w:br w:type="textWrapping"/>
        <w:t xml:space="preserve">Veiligheidsregels voor het werken met schadelijke producten</w:t>
        <w:br w:type="textWrapping"/>
        <w:t xml:space="preserve">Wegcode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Geschillenregeling</w:t>
        <w:br w:type="textWrapping"/>
        <w:t xml:space="preserve">Klachtenbehandeling</w:t>
        <w:br w:type="textWrapping"/>
        <w:t xml:space="preserve">Juridisch geschillenbeheer</w:t>
        <w:br w:type="textWrapping"/>
        <w:t xml:space="preserve">Transportreglementering</w:t>
        <w:br w:type="textWrapping"/>
        <w:t xml:space="preserve">Goederentransport over de weg</w:t>
        <w:br w:type="textWrapping"/>
        <w:t xml:space="preserve">Regelgeving rond voertuigen</w:t>
        <w:br w:type="textWrapping"/>
        <w:t xml:space="preserve">Voertuigonderhoud</w:t>
        <w:br w:type="textWrapping"/>
        <w:t xml:space="preserve">Software voor databankbeheer</w:t>
        <w:br w:type="textWrapping"/>
        <w:t xml:space="preserve">Databankbeheer</w:t>
        <w:br w:type="textWrapping"/>
        <w:t xml:space="preserve">Kwaliteitsnormen</w:t>
        <w:br w:type="textWrapping"/>
        <w:t xml:space="preserve">Benchmarking 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Plannen en organiseren</w:t>
        <w:br w:type="textWrapping"/>
        <w:t xml:space="preserve">Resultaatgerichtheid</w:t>
        <w:br w:type="textWrapping"/>
        <w:t xml:space="preserve">Stressbestendigheid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