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Rijinstructeur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Rijinstructeur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leert kandidaten de theorie of praktijk voor het rijden met voertuigen of hefmachines. Je houdt je aan de reglementering en verkeersregels.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Rijles geven</w:t>
        <w:br w:type="textWrapping"/>
        <w:t xml:space="preserve">Opvolgdocumenten en studentenevaluaties invullen</w:t>
        <w:br w:type="textWrapping"/>
        <w:t xml:space="preserve">Leerresultaten evalueren</w:t>
        <w:br w:type="textWrapping"/>
        <w:t xml:space="preserve">Theoretische rijles geven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Eerstelijnsonderhoud opvolgen</w:t>
        <w:br w:type="textWrapping"/>
        <w:t xml:space="preserve">Een team coördineren</w:t>
        <w:br w:type="textWrapping"/>
        <w:t xml:space="preserve">Een dienst of organisatie leiden</w:t>
        <w:br w:type="textWrapping"/>
        <w:t xml:space="preserve">Een opleidingsprogramma samenstellen</w:t>
        <w:br w:type="textWrapping"/>
        <w:t xml:space="preserve">Leermiddelen actualiseren</w:t>
        <w:br w:type="textWrapping"/>
        <w:t xml:space="preserve">Het opleidingsaanbod aanpassen </w:t>
        <w:br w:type="textWrapping"/>
        <w:t xml:space="preserve">Een budget beheren</w:t>
        <w:br w:type="textWrapping"/>
        <w:t xml:space="preserve">Opleidingen evalueren</w:t>
        <w:br w:type="textWrapping"/>
        <w:t xml:space="preserve">Attesten en certificaten van het personeel controleren</w:t>
        <w:br w:type="textWrapping"/>
        <w:t xml:space="preserve">Opleidingen promoten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Didactische technieken</w:t>
        <w:br w:type="textWrapping"/>
        <w:t xml:space="preserve">Mechanica</w:t>
        <w:br w:type="textWrapping"/>
        <w:t xml:space="preserve">Verkeersveiligheidsregels</w:t>
        <w:br w:type="textWrapping"/>
        <w:t xml:space="preserve">Navigatietechnieken</w:t>
        <w:br w:type="textWrapping"/>
        <w:t xml:space="preserve">Opleidingstechnieken</w:t>
        <w:br w:type="textWrapping"/>
        <w:t xml:space="preserve">Coaching- of begeleidingstechnieken</w:t>
        <w:br w:type="textWrapping"/>
        <w:t xml:space="preserve">GPS/Navigatietoestellen</w:t>
        <w:br w:type="textWrapping"/>
        <w:t xml:space="preserve">Kantoorsoftware</w:t>
        <w:br w:type="textWrapping"/>
        <w:t xml:space="preserve">Evaluatietools</w:t>
        <w:br w:type="textWrapping"/>
        <w:t xml:space="preserve">Evaluatiemethodes</w:t>
        <w:br w:type="textWrapping"/>
        <w:t xml:space="preserve">Leerlingvolgsysteem</w:t>
        <w:br w:type="textWrapping"/>
        <w:t xml:space="preserve">E-learningtechnieken</w:t>
        <w:br w:type="textWrapping"/>
        <w:t xml:space="preserve">Informatie- en communicatietechnologie (ICT)</w:t>
        <w:br w:type="textWrapping"/>
        <w:t xml:space="preserve">VR-toepassingen (virtual reality)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Onderhoudsprocedures</w:t>
        <w:br w:type="textWrapping"/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Budgetbeheer</w:t>
        <w:br w:type="textWrapping"/>
        <w:t xml:space="preserve">Boekhoudkundig beheer</w:t>
        <w:br w:type="textWrapping"/>
        <w:t xml:space="preserve">Planningstechnieken</w:t>
        <w:br w:type="textWrapping"/>
        <w:t xml:space="preserve">Regelgeving diploma's en certificaten</w:t>
        <w:br w:type="textWrapping"/>
        <w:t xml:space="preserve">Onderwijsprogramma</w:t>
        <w:br w:type="textWrapping"/>
        <w:t xml:space="preserve">Ontwikkeling van leermateriaal</w:t>
        <w:br w:type="textWrapping"/>
        <w:t xml:space="preserve">Organisatiesociologie</w:t>
        <w:br w:type="textWrapping"/>
        <w:t xml:space="preserve">Behoefteanalyse</w:t>
        <w:br w:type="textWrapping"/>
        <w:t xml:space="preserve">Doelgroepen en hun kenmerken</w:t>
        <w:br w:type="textWrapping"/>
        <w:t xml:space="preserve">Kwaliteit, gezondheid, veiligheid en milieu</w:t>
        <w:br w:type="textWrapping"/>
        <w:t xml:space="preserve">Verkooptechnieken</w:t>
        <w:br w:type="textWrapping"/>
        <w:t xml:space="preserve">Communicatietechnieken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