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Opleider volwassenen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Opleider volwassenen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geeft les aan volwassenen en gebruikt verschillende didactische methodes. Je verbetert hun kennis en vaardigheden.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Leermiddelen uitwerken</w:t>
        <w:br w:type="textWrapping"/>
        <w:t xml:space="preserve">Personen in opleiding begeleiden</w:t>
        <w:br w:type="textWrapping"/>
        <w:t xml:space="preserve">Opleidingen geven</w:t>
        <w:br w:type="textWrapping"/>
        <w:t xml:space="preserve">Het leerproces differentiëren </w:t>
        <w:br w:type="textWrapping"/>
        <w:t xml:space="preserve">Leerresultaten evalueren</w:t>
        <w:br w:type="textWrapping"/>
        <w:t xml:space="preserve">Lessen voorbereiden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Leermiddelen actualiseren</w:t>
        <w:br w:type="textWrapping"/>
        <w:t xml:space="preserve">Opleidingen promoten</w:t>
        <w:br w:type="textWrapping"/>
        <w:t xml:space="preserve">Het werk van een stagiair evalueren</w:t>
        <w:br w:type="textWrapping"/>
        <w:t xml:space="preserve">Werkadministratie bijhouden</w:t>
        <w:br w:type="textWrapping"/>
        <w:t xml:space="preserve">Een competentierapport opstellen</w:t>
        <w:br w:type="textWrapping"/>
        <w:t xml:space="preserve">Kunstvakken aanleren</w:t>
        <w:br w:type="textWrapping"/>
        <w:t xml:space="preserve">Lesgeven in het volwassenenonderwijs</w:t>
        <w:br w:type="textWrapping"/>
        <w:t xml:space="preserve">Algemene vakken aanleren</w:t>
        <w:br w:type="textWrapping"/>
        <w:t xml:space="preserve">Technische of beroepsgerichte vakken aanleren</w:t>
        <w:br w:type="textWrapping"/>
        <w:t xml:space="preserve">Lesgeven in een vormingscentrum</w:t>
        <w:br w:type="textWrapping"/>
        <w:t xml:space="preserve">Werkplekleren organiseren</w:t>
        <w:br w:type="textWrapping"/>
        <w:t xml:space="preserve">Basiskennis en -vaardigheden aanleren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E-learningtechnieken</w:t>
        <w:br w:type="textWrapping"/>
        <w:t xml:space="preserve">Ontwikkeling van leermateriaal</w:t>
        <w:br w:type="textWrapping"/>
        <w:t xml:space="preserve">Informatie- en communicatietechnologie (ICT)</w:t>
        <w:br w:type="textWrapping"/>
        <w:t xml:space="preserve">Opleidingstechnieken</w:t>
        <w:br w:type="textWrapping"/>
        <w:t xml:space="preserve">Kantoorsoftware</w:t>
        <w:br w:type="textWrapping"/>
        <w:t xml:space="preserve">Psychologie</w:t>
        <w:br w:type="textWrapping"/>
        <w:t xml:space="preserve">Coaching- of begeleidingstechnieken</w:t>
        <w:br w:type="textWrapping"/>
        <w:t xml:space="preserve">Didactische technieken</w:t>
        <w:br w:type="textWrapping"/>
        <w:t xml:space="preserve">Groepsanimatie</w:t>
        <w:br w:type="textWrapping"/>
        <w:t xml:space="preserve">VR-toepassingen (virtual reality)</w:t>
        <w:br w:type="textWrapping"/>
        <w:t xml:space="preserve">Pedagogie</w:t>
        <w:br w:type="textWrapping"/>
        <w:t xml:space="preserve">Evaluatietools</w:t>
        <w:br w:type="textWrapping"/>
        <w:t xml:space="preserve">Evaluatiemethodes</w:t>
        <w:br w:type="textWrapping"/>
        <w:t xml:space="preserve">Leerlingvolgsysteem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Oriëntatiemethodes </w:t>
        <w:br w:type="textWrapping"/>
        <w:t xml:space="preserve">Beroepsprofielen en -clusters</w:t>
        <w:br w:type="textWrapping"/>
        <w:t xml:space="preserve">Identificatie van competenties</w:t>
        <w:br w:type="textWrapping"/>
        <w:t xml:space="preserve">Elders verworven competenties (EVC)</w:t>
        <w:br w:type="textWrapping"/>
        <w:t xml:space="preserve">Muziekgeschiedenis</w:t>
        <w:br w:type="textWrapping"/>
        <w:t xml:space="preserve">Types audiovisuele of filmproducten (film, reportage, ...)</w:t>
        <w:br w:type="textWrapping"/>
        <w:t xml:space="preserve">Toneelrepertoires en -genres</w:t>
        <w:br w:type="textWrapping"/>
        <w:t xml:space="preserve">Toneelgeschiedenis</w:t>
        <w:br w:type="textWrapping"/>
        <w:t xml:space="preserve">Danskunst</w:t>
        <w:br w:type="textWrapping"/>
        <w:t xml:space="preserve">Piano</w:t>
        <w:br w:type="textWrapping"/>
        <w:t xml:space="preserve">Viool, altviool</w:t>
        <w:br w:type="textWrapping"/>
        <w:t xml:space="preserve">Cello</w:t>
        <w:br w:type="textWrapping"/>
        <w:t xml:space="preserve">Digitale fotografie</w:t>
        <w:br w:type="textWrapping"/>
        <w:t xml:space="preserve">Klarinet</w:t>
        <w:br w:type="textWrapping"/>
        <w:t xml:space="preserve">Gitaar, basgitaar</w:t>
        <w:br w:type="textWrapping"/>
        <w:t xml:space="preserve">Fluit</w:t>
        <w:br w:type="textWrapping"/>
        <w:t xml:space="preserve">Trompet</w:t>
        <w:br w:type="textWrapping"/>
        <w:t xml:space="preserve">Slagwerk</w:t>
        <w:br w:type="textWrapping"/>
        <w:t xml:space="preserve">Accordeon</w:t>
        <w:br w:type="textWrapping"/>
        <w:t xml:space="preserve">Klassieke muziek</w:t>
        <w:br w:type="textWrapping"/>
        <w:t xml:space="preserve">Beeldende kunsten</w:t>
        <w:br w:type="textWrapping"/>
        <w:t xml:space="preserve">Elektronische muziek</w:t>
        <w:br w:type="textWrapping"/>
        <w:t xml:space="preserve">Klassiek dansrepertoire</w:t>
        <w:br w:type="textWrapping"/>
        <w:t xml:space="preserve">Woord en drama</w:t>
        <w:br w:type="textWrapping"/>
        <w:t xml:space="preserve">Zang</w:t>
        <w:br w:type="textWrapping"/>
        <w:t xml:space="preserve">Hedendaags dansrepertoire</w:t>
        <w:br w:type="textWrapping"/>
        <w:t xml:space="preserve">Toneeltechnieken</w:t>
        <w:br w:type="textWrapping"/>
        <w:t xml:space="preserve">Speeltechnieken van muziekinstrumenten</w:t>
        <w:br w:type="textWrapping"/>
        <w:t xml:space="preserve">Dans</w:t>
        <w:br w:type="textWrapping"/>
        <w:t xml:space="preserve">Russisch</w:t>
        <w:br w:type="textWrapping"/>
        <w:t xml:space="preserve">Nederlands als vreemde taal (NT2)</w:t>
        <w:br w:type="textWrapping"/>
        <w:t xml:space="preserve">Grieks</w:t>
        <w:br w:type="textWrapping"/>
        <w:t xml:space="preserve">Chinees</w:t>
        <w:br w:type="textWrapping"/>
        <w:t xml:space="preserve">Frans</w:t>
        <w:br w:type="textWrapping"/>
        <w:t xml:space="preserve">Engels</w:t>
        <w:br w:type="textWrapping"/>
        <w:t xml:space="preserve">Spaans</w:t>
        <w:br w:type="textWrapping"/>
        <w:t xml:space="preserve">Duits</w:t>
        <w:br w:type="textWrapping"/>
        <w:t xml:space="preserve">Italiaans</w:t>
        <w:br w:type="textWrapping"/>
        <w:t xml:space="preserve">Nederlands </w:t>
        <w:br w:type="textWrapping"/>
        <w:t xml:space="preserve">Elektriciteit</w:t>
        <w:br w:type="textWrapping"/>
        <w:t xml:space="preserve">Mechanica</w:t>
        <w:br w:type="textWrapping"/>
        <w:t xml:space="preserve">Horeca</w:t>
        <w:br w:type="textWrapping"/>
        <w:t xml:space="preserve">Textiel</w:t>
        <w:br w:type="textWrapping"/>
        <w:t xml:space="preserve">Zorg</w:t>
        <w:br w:type="textWrapping"/>
        <w:t xml:space="preserve">Voeding</w:t>
        <w:br w:type="textWrapping"/>
        <w:t xml:space="preserve">Constructie</w:t>
        <w:br w:type="textWrapping"/>
        <w:t xml:space="preserve">Toerisme</w:t>
        <w:br w:type="textWrapping"/>
        <w:t xml:space="preserve">Hout</w:t>
        <w:br w:type="textWrapping"/>
        <w:t xml:space="preserve">Planningstechnieken</w:t>
        <w:br w:type="textWrapping"/>
        <w:t xml:space="preserve">Sollicitatietechnieken</w:t>
        <w:br w:type="textWrapping"/>
        <w:t xml:space="preserve">Arbeidsattitudes</w:t>
        <w:br w:type="textWrapping"/>
        <w:t xml:space="preserve">Rekenen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Inleving</w:t>
        <w:br w:type="textWrapping"/>
        <w:t xml:space="preserve">Plannen en organiseren</w:t>
        <w:br w:type="textWrapping"/>
        <w:t xml:space="preserve">Zelfontwikkeling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