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i w:val="1"/>
          <w:iCs w:val="1"/>
        </w:rPr>
      </w:pPr>
      <w:r w:rsidDel="00000000" w:rsidR="00000000" w:rsidRPr="00000000">
        <w:rPr>
          <w:i w:val="1"/>
          <w:iCs w:val="1"/>
          <w:rtl w:val="0"/>
        </w:rPr>
        <w:t xml:space="preserve"> </w:t>
      </w:r>
    </w:p>
    <w:p w:rsidR="00000000" w:rsidDel="00000000" w:rsidP="00000000" w:rsidRDefault="00000000" w:rsidRPr="00000000" w14:paraId="00000002">
      <w:pPr>
        <w:jc w:val="center"/>
        <w:rPr/>
      </w:pPr>
      <w:r w:rsidDel="00000000" w:rsidR="00000000" w:rsidRPr="00000000">
        <w:rPr>
          <w:b w:val="1"/>
          <w:bCs w:val="1"/>
          <w:rtl w:val="0"/>
        </w:rPr>
        <w:t xml:space="preserve">OPLEIDINGSPLAN Monitor-begeleider in de sociale economie</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tbl>
      <w:tblPr>
        <w:tblStyle w:val="Table1"/>
        <w:tblW w:w="9029.0" w:type="dxa"/>
        <w:jc w:val="left"/>
        <w:tblInd w:w="-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514"/>
        <w:gridCol w:w="4515"/>
        <w:tblGridChange w:id="0">
          <w:tblGrid>
            <w:gridCol w:w="4514"/>
            <w:gridCol w:w="451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5">
            <w:pPr>
              <w:keepNext w:val="0"/>
              <w:keepLines w:val="0"/>
              <w:widowControl w:val="0"/>
              <w:spacing w:after="0" w:before="0" w:line="240" w:lineRule="auto"/>
              <w:ind w:left="0" w:right="0" w:firstLine="0"/>
              <w:jc w:val="left"/>
              <w:rPr/>
            </w:pPr>
            <w:r w:rsidDel="00000000" w:rsidR="00000000" w:rsidRPr="00000000">
              <w:rPr>
                <w:rtl w:val="0"/>
              </w:rPr>
              <w:t xml:space="preserve">Cursist(e)/Stagiair(e):</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6">
            <w:pPr>
              <w:keepNext w:val="0"/>
              <w:keepLines w:val="0"/>
              <w:widowControl w:val="0"/>
              <w:spacing w:after="0" w:before="0" w:line="240" w:lineRule="auto"/>
              <w:ind w:left="0" w:right="0" w:firstLine="0"/>
              <w:jc w:val="left"/>
              <w:rPr/>
            </w:pPr>
            <w:r w:rsidDel="00000000" w:rsidR="00000000" w:rsidRPr="00000000">
              <w:rPr>
                <w:rtl w:val="0"/>
              </w:rPr>
              <w:t xml:space="preserve">Bedrijf: </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7">
            <w:pPr>
              <w:keepNext w:val="0"/>
              <w:keepLines w:val="0"/>
              <w:widowControl w:val="0"/>
              <w:spacing w:after="0" w:before="0" w:line="240" w:lineRule="auto"/>
              <w:ind w:left="0" w:right="0" w:firstLine="0"/>
              <w:jc w:val="left"/>
              <w:rPr/>
            </w:pPr>
            <w:r w:rsidDel="00000000" w:rsidR="00000000" w:rsidRPr="00000000">
              <w:rPr>
                <w:rtl w:val="0"/>
              </w:rPr>
              <w:t xml:space="preserve">Contractnummer:</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8">
            <w:pPr>
              <w:keepNext w:val="0"/>
              <w:keepLines w:val="0"/>
              <w:widowControl w:val="0"/>
              <w:spacing w:after="0" w:before="0" w:line="240" w:lineRule="auto"/>
              <w:ind w:left="0" w:right="0" w:firstLine="0"/>
              <w:jc w:val="left"/>
              <w:rPr/>
            </w:pPr>
            <w:r w:rsidDel="00000000" w:rsidR="00000000" w:rsidRPr="00000000">
              <w:rPr>
                <w:rtl w:val="0"/>
              </w:rPr>
              <w:t xml:space="preserve">Contactpersoon:</w:t>
            </w:r>
          </w:p>
        </w:tc>
      </w:tr>
      <w:tr>
        <w:trPr>
          <w:cantSplit w:val="0"/>
          <w:trHeight w:val="420"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9">
            <w:pPr>
              <w:rPr/>
            </w:pPr>
            <w:r w:rsidDel="00000000" w:rsidR="00000000" w:rsidRPr="00000000">
              <w:rPr>
                <w:rtl w:val="0"/>
              </w:rPr>
              <w:t xml:space="preserve">Indicatieve duurtijd:       weken</w:t>
            </w:r>
          </w:p>
        </w:tc>
      </w:tr>
    </w:tbl>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rtl w:val="0"/>
        </w:rPr>
      </w:r>
    </w:p>
    <w:p w:rsidR="00000000" w:rsidDel="00000000" w:rsidP="00000000" w:rsidRDefault="00000000" w:rsidRPr="00000000" w14:paraId="0000000D">
      <w:pPr>
        <w:rPr/>
      </w:pPr>
      <w:r w:rsidDel="00000000" w:rsidR="00000000" w:rsidRPr="00000000">
        <w:rPr>
          <w:b w:val="1"/>
          <w:bCs w:val="1"/>
          <w:rtl w:val="0"/>
        </w:rPr>
        <w:t xml:space="preserve">Beroep: Monitor-begeleider in de sociale economie</w:t>
      </w:r>
      <w:r w:rsidDel="00000000" w:rsidR="00000000" w:rsidRPr="00000000">
        <w:rPr>
          <w:rtl w:val="0"/>
        </w:rPr>
      </w:r>
    </w:p>
    <w:p w:rsidR="00000000" w:rsidDel="00000000" w:rsidP="00000000" w:rsidRDefault="00000000" w:rsidRPr="00000000" w14:paraId="0000000E">
      <w:pPr>
        <w:rPr>
          <w:b w:val="1"/>
          <w:bCs w:val="1"/>
        </w:rPr>
      </w:pPr>
      <w:r w:rsidDel="00000000" w:rsidR="00000000" w:rsidRPr="00000000">
        <w:rPr>
          <w:rtl w:val="0"/>
        </w:rPr>
      </w:r>
    </w:p>
    <w:p w:rsidR="00000000" w:rsidDel="00000000" w:rsidP="00000000" w:rsidRDefault="00000000" w:rsidRPr="00000000" w14:paraId="0000000F">
      <w:pPr>
        <w:rPr/>
      </w:pPr>
      <w:r w:rsidDel="00000000" w:rsidR="00000000" w:rsidRPr="00000000">
        <w:rPr>
          <w:b w:val="1"/>
          <w:bCs w:val="1"/>
          <w:rtl w:val="0"/>
        </w:rPr>
        <w:t xml:space="preserve">Omschrijving: Je begeleidt medewerkers die in de sociale economie werken. Dit zijn bijvoorbeeld mensen met een mentale of fysieke beperking, of met gedragsproblemen. Je helpt hen met hun taken en leert hen op tijd komen, ordelijk werken... Je hebt contact met klanten en andere organisaties. De taken die je begeleidt, zijn afhankelijk van de werkplaats. </w:t>
      </w:r>
      <w:r w:rsidDel="00000000" w:rsidR="00000000" w:rsidRPr="00000000">
        <w:rPr>
          <w:rtl w:val="0"/>
        </w:rPr>
      </w:r>
    </w:p>
    <w:p w:rsidR="00000000" w:rsidDel="00000000" w:rsidP="00000000" w:rsidRDefault="00000000" w:rsidRPr="00000000" w14:paraId="00000010">
      <w:pPr>
        <w:rPr>
          <w:b w:val="1"/>
          <w:bCs w:val="1"/>
        </w:rPr>
      </w:pPr>
      <w:r w:rsidDel="00000000" w:rsidR="00000000" w:rsidRPr="00000000">
        <w:rPr>
          <w:rtl w:val="0"/>
        </w:rPr>
      </w:r>
    </w:p>
    <w:p w:rsidR="00000000" w:rsidDel="00000000" w:rsidP="00000000" w:rsidRDefault="00000000" w:rsidRPr="00000000" w14:paraId="00000011">
      <w:pPr>
        <w:rPr/>
      </w:pPr>
      <w:r w:rsidDel="00000000" w:rsidR="00000000" w:rsidRPr="00000000">
        <w:rPr>
          <w:b w:val="1"/>
          <w:bCs w:val="1"/>
          <w:rtl w:val="0"/>
        </w:rPr>
        <w:tab/>
        <w:tab/>
      </w:r>
      <w:r w:rsidDel="00000000" w:rsidR="00000000" w:rsidRPr="00000000">
        <w:rPr>
          <w:rtl w:val="0"/>
        </w:rPr>
        <w:tab/>
        <w:t xml:space="preserv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numPr>
          <w:ilvl w:val="0"/>
          <w:numId w:val="2"/>
        </w:numPr>
        <w:ind w:left="720" w:right="0" w:hanging="360"/>
        <w:rPr/>
      </w:pPr>
      <w:r w:rsidDel="00000000" w:rsidR="00000000" w:rsidRPr="00000000">
        <w:rPr>
          <w:rtl w:val="0"/>
        </w:rPr>
        <w:t xml:space="preserve">Jobgerelateerde competenties: vaardigheden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uitvoering van prestaties controleren</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Stuurt bij indien nodig</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Peilt naar de klantentevredenheid</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Rapporteert over resultaten, processen, stand van zaken</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Controleert of de uitvoering voldoet aan de kwaliteitsnormen, contractvoorwaarden en planning</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Een team coördineren</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Organiseert en leidt teamvergaderingen</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Volgt competenties van medewerkers op en bespreekt opleidingsmogelijkheden</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Voert plannings-, functionerings- en evaluatiegesprekken</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Stelt een planning op en past ze aan wijzigende omstandigheden aan</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Verdeelt taken en verantwoordelijkheden</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Informeert, begeleidt, stuurt en motiveert (nieuwe) medewerkers</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Controleert de uitvoering van de opdrachten en het naleven van procedures</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Medewerkers trainen in technieken en procedures</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Demonstreert de werking van uitrusting en materiaal en licht methodieken en technieken toe</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Beantwoordt vragen van de medewerker</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Geeft zelf het goede voorbeeld</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Licht regels en afspraken van de organisatie toe</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Verleent hulp en advies bij problemen</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Leert veilig omgaan met uitrusting en materieel aan</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Splitst de activiteiten op in deelactiviteiten</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professionele ontwikkeling begeleiden</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Grijpt in bij verkeerd werk of gedrag van medewerkers</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Stemt het begeleidings- of hulpverleningsplan af met alle betrokkenen</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Voert intakegesprekken met nieuwe medewerkers</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Observeert medewerkers</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Voert begeleidingsgesprekken</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Stemt eigen gedrag en taalgebruik af op de noden en behoeften van de medewerker</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Motiveert medewerkers</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Wijst de medewerker op afspraken en op gevolgen bij het niet naleven ervan</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Volgt persoonlijke ontwikkelingsprofielen op</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Geeft iedere doelgroepwerknemer een takenpakket, aangepast aan de mogelijkheden, competenties en interesses</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integratie van personen opvolgen</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Toont respect voor de identiteit en de diversiteit van anderen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Levert input voor de evaluatie van de doelgroepwerknemer</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Signaleert wanneer een doelgroepwerknemer de mogelijkheid heeft om door te stromen, zowel intern (binnen eigen bedrijf) als extern (naar het regulier economisch circuit)</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Sociaal-emotionele steun bieden</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Biedt steun bij moeilijke of emotionele momenten</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Schept een sfeer van geborgenheid, warmte en veiligheid</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Herkent wanneer iemand zich anders gedraagt dan gewoonlijk</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Merkt onuitgesproken hulpvragen en ernstige probleemsituaties op</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naleving van preventiemaatregelen controleren (QHSE)</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Licht regels en afspraken omtrent veiligheid, hygiëne en kwaliteit toe</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Ziet toe op veilig en milieubewust werkgedrag (naleven van instructies, dragen van PBM’s,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Licht regels en afspraken van de organisatie toe</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Bekijkt samen met een deskundige of er aanpassingen moeten gebeuren</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Doet voorstellen ter verbetering</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Signaleert risico’s, knelpunten en afwijkingen</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werkzaamheden plannen</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Past de planning aan bij wijzigende omstandigheden</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Stemt de planning af op de duur en volgorde van de opdrachten</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Zet de wensen van de klant om in een opdracht</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Optimaliseert de inzet van mensen en middelen</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Voorziet materieel en materiaal voor de medewerkers</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Optreden bij conflicten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Vangt spanningen in de groep op</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Stelt vragen ter verduidelijking</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Bepaalt samen met de betrokkenen een oplossing en hoe deze zal worden uitgevoerd</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Maakt duidelijk wanneer gedrag onaanvaardbaar is</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Luistert bij een conflict naar het verhaal van de betrokkenen</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Luistert zonder partij te kiezen</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voorraad opvolgen</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gegevens bij over het verbruik van producten</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Controleert de staat en de omvang  van de voorraad</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gegevens bij over leveringen</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Onderneemt actie bij tekorten</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Machines of apparatuur onderhouden</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Stelt de machine of installatie veilig en beveiligt ze tegen ongecontroleerd herinschakelen</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zich aan het onderhoudsplan en –richtlijnen</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Merkt afwijkingen, storingen of nood aan onderhoud op</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Voert kleine onderhouds- en herstellingswerkzaamheden uit (reinigen, smeren, onderdelen vervangen, vloeistoffen aanvullen,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Meldt problemen die zelf niet op te lossen zijn aan de verantwoordelijke</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Draait proef met de machine of de installatie</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Regelt onderdelen en parameters manueel of computergestuurd bij</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Interpreteert foutcodes en parameterwaarden</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Bestellingen voorbereiden</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Verzamelt de producten volgens de bestelbon</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Leest verzendnota’s</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Een klanten- en prospectenbestand opbouwen</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Wint relevante informatie in over (potentiële) klanten</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Verzamelt en beheert gegevens voor een klantenbestand</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Tuinen en groene zones onderhouden</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Geeft bloemen en planten water volgens hun behoefte</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Verwijdert onkruid, bladeren, afval en andere voorwerpen</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Vernieuwt de potgrond in plantenbakken</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Schoont perken, tuinpaden en terrassen op (spitten, schoffelen, harken, mos verwijderen,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Past technieken voor plantenvermeerdering toe (scheuten, loten, enten,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Controleert gewassen op de aanwezigheid van ziektes, parasieten, knaagdieren,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Past een behandelings- of bestrijdingsmethode toe in overeenstemming met de wetgeving (bemesting, pesticides, ecologische bestrijding,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Verwijdert zieke en/of dode planten</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uitvoering vastleggen met de klant</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Vertaalt de wensen van de klant in een opdrachtomschrijving</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Legt de overeenkomst schriftelijk vast</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Personeelsadministratie uitvoeren</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het personeelsdossier bij (werktijden, ziekte,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Kluswerk uitvoeren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Past schildertechnieken toe</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Gebruikt handgereedschap</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Herstelt beschadigde en defecte onderdelen</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Vervangt kleine onderdelen (lampen, zekeringen,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Stelt de oorzaak en de mate van beschadiging vast</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8B">
      <w:pPr>
        <w:ind w:left="1440" w:right="0" w:firstLine="0"/>
        <w:rPr/>
      </w:pPr>
      <w:r w:rsidDel="00000000" w:rsidR="00000000" w:rsidRPr="00000000">
        <w:rPr>
          <w:rtl w:val="0"/>
        </w:rPr>
      </w:r>
    </w:p>
    <w:p w:rsidR="00000000" w:rsidDel="00000000" w:rsidP="00000000" w:rsidRDefault="00000000" w:rsidRPr="00000000" w14:paraId="0000008C">
      <w:pPr>
        <w:ind w:left="1440" w:right="0" w:firstLine="0"/>
        <w:rPr/>
      </w:pPr>
      <w:r w:rsidDel="00000000" w:rsidR="00000000" w:rsidRPr="00000000">
        <w:rPr>
          <w:rtl w:val="0"/>
        </w:rPr>
      </w:r>
    </w:p>
    <w:p w:rsidR="00000000" w:rsidDel="00000000" w:rsidP="00000000" w:rsidRDefault="00000000" w:rsidRPr="00000000" w14:paraId="0000008D">
      <w:pPr>
        <w:numPr>
          <w:ilvl w:val="0"/>
          <w:numId w:val="2"/>
        </w:numPr>
        <w:ind w:left="720" w:right="0" w:hanging="360"/>
        <w:rPr>
          <w:u w:val="none"/>
        </w:rPr>
      </w:pPr>
      <w:r w:rsidDel="00000000" w:rsidR="00000000" w:rsidRPr="00000000">
        <w:rPr>
          <w:rtl w:val="0"/>
        </w:rPr>
        <w:t xml:space="preserve">Jobgerelateerde competenties: kennis</w:t>
      </w:r>
    </w:p>
    <w:p w:rsidR="00000000" w:rsidDel="00000000" w:rsidP="00000000" w:rsidRDefault="00000000" w:rsidRPr="00000000" w14:paraId="0000008E">
      <w:pPr>
        <w:widowControl w:val="1"/>
        <w:spacing w:line="276" w:lineRule="auto"/>
        <w:rPr/>
      </w:pPr>
      <w:r w:rsidDel="00000000" w:rsidR="00000000" w:rsidRPr="00000000">
        <w:rPr>
          <w:rtl w:val="0"/>
        </w:rPr>
      </w:r>
    </w:p>
    <w:p w:rsidR="00000000" w:rsidDel="00000000" w:rsidP="00000000" w:rsidRDefault="00000000" w:rsidRPr="00000000" w14:paraId="0000008F">
      <w:pPr>
        <w:widowControl w:val="1"/>
        <w:spacing w:line="276" w:lineRule="auto"/>
        <w:rPr/>
      </w:pPr>
      <w:r w:rsidDel="00000000" w:rsidR="00000000" w:rsidRPr="00000000">
        <w:rPr>
          <w:rtl w:val="0"/>
        </w:rPr>
        <w:t xml:space="preserve">Communicatietechnieken</w:t>
        <w:br w:type="textWrapping"/>
        <w:t xml:space="preserve">Kwaliteitsnormen</w:t>
        <w:br w:type="textWrapping"/>
        <w:t xml:space="preserve">Key Performance Indicators (KPI)</w:t>
        <w:br w:type="textWrapping"/>
        <w:t xml:space="preserve">Leiderschap</w:t>
        <w:br w:type="textWrapping"/>
        <w:t xml:space="preserve">Management</w:t>
        <w:br w:type="textWrapping"/>
        <w:t xml:space="preserve">Organisatie en planning van activiteiten</w:t>
        <w:br w:type="textWrapping"/>
        <w:t xml:space="preserve">Didactische technieken</w:t>
        <w:br w:type="textWrapping"/>
        <w:t xml:space="preserve">Opleidingstechnieken</w:t>
        <w:br w:type="textWrapping"/>
        <w:t xml:space="preserve">Conflictvoorkoming en -beheersing</w:t>
        <w:br w:type="textWrapping"/>
        <w:t xml:space="preserve">Luister- en omgangstechnieken</w:t>
        <w:br w:type="textWrapping"/>
        <w:t xml:space="preserve">Psychiatrische aandoeningen</w:t>
        <w:br w:type="textWrapping"/>
        <w:t xml:space="preserve">Internationale classificatie van het menselijk functioneren (ICF)</w:t>
        <w:br w:type="textWrapping"/>
        <w:t xml:space="preserve">Tekenen van verslaving</w:t>
        <w:br w:type="textWrapping"/>
        <w:t xml:space="preserve">Informatie- en communicatietechnologie (ICT)</w:t>
        <w:br w:type="textWrapping"/>
        <w:t xml:space="preserve">General Data Protection Regulation (GDPR)</w:t>
        <w:br w:type="textWrapping"/>
        <w:t xml:space="preserve">Arbeidsattitudes</w:t>
        <w:br w:type="textWrapping"/>
        <w:t xml:space="preserve">Sociale wetgeving</w:t>
        <w:br w:type="textWrapping"/>
        <w:t xml:space="preserve">Sociale economie</w:t>
        <w:br w:type="textWrapping"/>
        <w:t xml:space="preserve">Evaluatiemethodes</w:t>
        <w:br w:type="textWrapping"/>
        <w:t xml:space="preserve">Observatietechnieken</w:t>
        <w:br w:type="textWrapping"/>
        <w:t xml:space="preserve">Milieunormen</w:t>
        <w:br w:type="textWrapping"/>
        <w:t xml:space="preserve">Kwaliteit, gezondheid, veiligheid en milieu</w:t>
        <w:br w:type="textWrapping"/>
        <w:t xml:space="preserve">Planningstechnieken</w:t>
        <w:br w:type="textWrapping"/>
        <w:t xml:space="preserve">Werkorganisatie</w:t>
        <w:br w:type="textWrapping"/>
        <w:t xml:space="preserve">Kantoorsoftware</w:t>
        <w:br w:type="textWrapping"/>
        <w:t xml:space="preserve">Deontologie</w:t>
      </w:r>
    </w:p>
    <w:p w:rsidR="00000000" w:rsidDel="00000000" w:rsidP="00000000" w:rsidRDefault="00000000" w:rsidRPr="00000000" w14:paraId="00000090">
      <w:pPr>
        <w:widowControl w:val="1"/>
        <w:spacing w:line="276" w:lineRule="auto"/>
        <w:rPr/>
      </w:pPr>
      <w:r w:rsidDel="00000000" w:rsidR="00000000" w:rsidRPr="00000000">
        <w:rPr>
          <w:rtl w:val="0"/>
        </w:rPr>
        <w:t xml:space="preserve">Inventaristechnieken</w:t>
        <w:br w:type="textWrapping"/>
        <w:t xml:space="preserve">Stock- en voorraadbeheer</w:t>
        <w:br w:type="textWrapping"/>
        <w:t xml:space="preserve">Software voor voorraadbeheer</w:t>
        <w:br w:type="textWrapping"/>
        <w:t xml:space="preserve">FIFO-principe (First In - First Out)</w:t>
        <w:br w:type="textWrapping"/>
        <w:t xml:space="preserve">Veiligheidsregels</w:t>
        <w:br w:type="textWrapping"/>
        <w:t xml:space="preserve">Draagbaar elektrisch gereedschap</w:t>
        <w:br w:type="textWrapping"/>
        <w:t xml:space="preserve">Lezen van plannen en schema's</w:t>
        <w:br w:type="textWrapping"/>
        <w:t xml:space="preserve">Meetinstrumenten</w:t>
        <w:br w:type="textWrapping"/>
        <w:t xml:space="preserve">Mechanisch gereedschap</w:t>
        <w:br w:type="textWrapping"/>
        <w:t xml:space="preserve">Onderhoudsprocedures</w:t>
        <w:br w:type="textWrapping"/>
        <w:t xml:space="preserve">Handgereedschap</w:t>
        <w:br w:type="textWrapping"/>
        <w:t xml:space="preserve">Ergonomische hef- en tiltechnieken</w:t>
        <w:br w:type="textWrapping"/>
        <w:t xml:space="preserve">Niet-gemotoriseerde machines voor goederenbehandeling</w:t>
        <w:br w:type="textWrapping"/>
        <w:t xml:space="preserve">Software voor databankbeheer</w:t>
        <w:br w:type="textWrapping"/>
        <w:t xml:space="preserve">Marketing</w:t>
        <w:br w:type="textWrapping"/>
        <w:t xml:space="preserve">Typologie van klanten</w:t>
        <w:br w:type="textWrapping"/>
        <w:t xml:space="preserve">Software voor klantenbeheer (CRM)</w:t>
        <w:br w:type="textWrapping"/>
        <w:t xml:space="preserve">Klantenwerving</w:t>
        <w:br w:type="textWrapping"/>
        <w:t xml:space="preserve">Fytosanitaire reglementering</w:t>
        <w:br w:type="textWrapping"/>
        <w:t xml:space="preserve">Soorten onderhoudsproducten voor planten</w:t>
        <w:br w:type="textWrapping"/>
        <w:t xml:space="preserve">Fytosanitaire producten</w:t>
        <w:br w:type="textWrapping"/>
        <w:t xml:space="preserve">Technieken voor onkruidbestrijding</w:t>
        <w:br w:type="textWrapping"/>
        <w:t xml:space="preserve">Verpottechnieken</w:t>
        <w:br w:type="textWrapping"/>
        <w:t xml:space="preserve">Verkooptechnieken</w:t>
        <w:br w:type="textWrapping"/>
        <w:t xml:space="preserve">Onderhandelingstechnieken</w:t>
        <w:br w:type="textWrapping"/>
        <w:t xml:space="preserve">Sociale wetgeving</w:t>
        <w:br w:type="textWrapping"/>
        <w:t xml:space="preserve">Personeelsbeheer</w:t>
        <w:br w:type="textWrapping"/>
        <w:t xml:space="preserve">Personeelsadministratie</w:t>
        <w:br w:type="textWrapping"/>
        <w:t xml:space="preserve">Verftechnieken</w:t>
        <w:br w:type="textWrapping"/>
        <w:t xml:space="preserve">Metseltechnieken</w:t>
        <w:br w:type="textWrapping"/>
        <w:t xml:space="preserve">Elektriciteit</w:t>
        <w:br w:type="textWrapping"/>
        <w:t xml:space="preserve">Schrijnwerktechnieken voor hout</w:t>
        <w:br w:type="textWrapping"/>
        <w:t xml:space="preserve">Loodgieterij</w:t>
        <w:br w:type="textWrapping"/>
        <w:t xml:space="preserve">Smeedtechnieken</w:t>
      </w:r>
    </w:p>
    <w:p w:rsidR="00000000" w:rsidDel="00000000" w:rsidP="00000000" w:rsidRDefault="00000000" w:rsidRPr="00000000" w14:paraId="00000091">
      <w:pPr>
        <w:widowControl w:val="1"/>
        <w:spacing w:line="276" w:lineRule="auto"/>
        <w:rPr/>
      </w:pPr>
      <w:r w:rsidDel="00000000" w:rsidR="00000000" w:rsidRPr="00000000">
        <w:rPr>
          <w:rtl w:val="0"/>
        </w:rPr>
      </w:r>
    </w:p>
    <w:p w:rsidR="00000000" w:rsidDel="00000000" w:rsidP="00000000" w:rsidRDefault="00000000" w:rsidRPr="00000000" w14:paraId="00000092">
      <w:pPr>
        <w:widowControl w:val="1"/>
        <w:spacing w:line="276" w:lineRule="auto"/>
        <w:rPr/>
      </w:pPr>
      <w:r w:rsidDel="00000000" w:rsidR="00000000" w:rsidRPr="00000000">
        <w:rPr>
          <w:rtl w:val="0"/>
        </w:rPr>
      </w:r>
    </w:p>
    <w:p w:rsidR="00000000" w:rsidDel="00000000" w:rsidP="00000000" w:rsidRDefault="00000000" w:rsidRPr="00000000" w14:paraId="00000093">
      <w:pPr>
        <w:widowControl w:val="1"/>
        <w:numPr>
          <w:ilvl w:val="0"/>
          <w:numId w:val="1"/>
        </w:numPr>
        <w:spacing w:line="276" w:lineRule="auto"/>
        <w:ind w:left="720" w:hanging="360"/>
      </w:pPr>
      <w:r w:rsidDel="00000000" w:rsidR="00000000" w:rsidRPr="00000000">
        <w:rPr>
          <w:rtl w:val="0"/>
        </w:rPr>
        <w:t xml:space="preserve">Persoonsgebonden competenties</w:t>
      </w:r>
    </w:p>
    <w:p w:rsidR="00000000" w:rsidDel="00000000" w:rsidP="00000000" w:rsidRDefault="00000000" w:rsidRPr="00000000" w14:paraId="00000094">
      <w:pPr>
        <w:widowControl w:val="1"/>
        <w:spacing w:line="276" w:lineRule="auto"/>
        <w:rPr/>
      </w:pPr>
      <w:r w:rsidDel="00000000" w:rsidR="00000000" w:rsidRPr="00000000">
        <w:rPr>
          <w:rtl w:val="0"/>
        </w:rPr>
      </w:r>
    </w:p>
    <w:p w:rsidR="00000000" w:rsidDel="00000000" w:rsidP="00000000" w:rsidRDefault="00000000" w:rsidRPr="00000000" w14:paraId="00000095">
      <w:pPr>
        <w:widowControl w:val="1"/>
        <w:spacing w:line="276" w:lineRule="auto"/>
        <w:rPr/>
      </w:pPr>
      <w:r w:rsidDel="00000000" w:rsidR="00000000" w:rsidRPr="00000000">
        <w:rPr>
          <w:rtl w:val="0"/>
        </w:rPr>
        <w:t xml:space="preserve">Zorgvuldigheid</w:t>
        <w:br w:type="textWrapping"/>
        <w:t xml:space="preserve">Coachen</w:t>
        <w:br w:type="textWrapping"/>
        <w:t xml:space="preserve">Communiceren</w:t>
        <w:br w:type="textWrapping"/>
        <w:t xml:space="preserve">Samenwerken</w:t>
        <w:br w:type="textWrapping"/>
        <w:t xml:space="preserve">Richting geven</w:t>
        <w:br w:type="textWrapping"/>
        <w:t xml:space="preserve">Plannen en organiseren</w:t>
        <w:br w:type="textWrapping"/>
        <w:t xml:space="preserve">Resultaatgerichtheid</w:t>
        <w:br w:type="textWrapping"/>
        <w:t xml:space="preserve">Diversiteit</w:t>
      </w:r>
    </w:p>
    <w:p w:rsidR="00000000" w:rsidDel="00000000" w:rsidP="00000000" w:rsidRDefault="00000000" w:rsidRPr="00000000" w14:paraId="00000096">
      <w:pPr>
        <w:widowControl w:val="1"/>
        <w:spacing w:line="276" w:lineRule="auto"/>
        <w:rPr/>
      </w:pPr>
      <w:r w:rsidDel="00000000" w:rsidR="00000000" w:rsidRPr="00000000">
        <w:rPr>
          <w:rtl w:val="0"/>
        </w:rPr>
      </w:r>
    </w:p>
    <w:p w:rsidR="00000000" w:rsidDel="00000000" w:rsidP="00000000" w:rsidRDefault="00000000" w:rsidRPr="00000000" w14:paraId="00000097">
      <w:pPr>
        <w:widowControl w:val="1"/>
        <w:spacing w:line="276" w:lineRule="auto"/>
        <w:ind w:left="720" w:firstLine="0"/>
        <w:rPr/>
      </w:pPr>
      <w:r w:rsidDel="00000000" w:rsidR="00000000" w:rsidRPr="00000000">
        <w:rPr>
          <w:rtl w:val="0"/>
        </w:rPr>
      </w:r>
    </w:p>
    <w:p w:rsidR="00000000" w:rsidDel="00000000" w:rsidP="00000000" w:rsidRDefault="00000000" w:rsidRPr="00000000" w14:paraId="00000098">
      <w:pPr>
        <w:widowControl w:val="1"/>
        <w:numPr>
          <w:ilvl w:val="0"/>
          <w:numId w:val="1"/>
        </w:numPr>
        <w:spacing w:line="276" w:lineRule="auto"/>
        <w:ind w:left="720" w:hanging="360"/>
      </w:pPr>
      <w:r w:rsidDel="00000000" w:rsidR="00000000" w:rsidRPr="00000000">
        <w:rPr>
          <w:rtl w:val="0"/>
        </w:rPr>
        <w:t xml:space="preserve">Bedrijfsspecifieke competenties</w:t>
      </w:r>
    </w:p>
    <w:p w:rsidR="00000000" w:rsidDel="00000000" w:rsidP="00000000" w:rsidRDefault="00000000" w:rsidRPr="00000000" w14:paraId="00000099">
      <w:pPr>
        <w:widowControl w:val="1"/>
        <w:spacing w:line="276" w:lineRule="auto"/>
        <w:rPr/>
      </w:pPr>
      <w:r w:rsidDel="00000000" w:rsidR="00000000" w:rsidRPr="00000000">
        <w:rPr>
          <w:rtl w:val="0"/>
        </w:rPr>
      </w:r>
    </w:p>
    <w:p w:rsidR="00000000" w:rsidDel="00000000" w:rsidP="00000000" w:rsidRDefault="00000000" w:rsidRPr="00000000" w14:paraId="0000009A">
      <w:pPr>
        <w:widowControl w:val="1"/>
        <w:spacing w:line="276" w:lineRule="auto"/>
        <w:rPr/>
      </w:pPr>
      <w:r w:rsidDel="00000000" w:rsidR="00000000" w:rsidRPr="00000000">
        <w:rPr>
          <w:rtl w:val="0"/>
        </w:rPr>
        <w:t xml:space="preserve">Voeg hier extra kennis en vaardigheden toe die specifiek zijn voor uw bedrijf:</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sectPr>
      <w:headerReference r:id="rId6" w:type="default"/>
      <w:pgSz w:h="16838" w:w="11906" w:orient="portrait"/>
      <w:pgMar w:bottom="1440" w:top="1440" w:left="1440" w:right="1440"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rPr/>
    </w:pPr>
    <w:r w:rsidDel="00000000" w:rsidR="00000000" w:rsidRPr="00000000">
      <w:rPr/>
      <w:drawing>
        <wp:inline distB="0" distT="0" distL="0" distR="0">
          <wp:extent cx="833120" cy="402590"/>
          <wp:effectExtent b="0" l="0" r="0" t="0"/>
          <wp:docPr id="1" name="image1.jpg"/>
          <a:graphic>
            <a:graphicData uri="http://schemas.openxmlformats.org/drawingml/2006/picture">
              <pic:pic>
                <pic:nvPicPr>
                  <pic:cNvPr id="0" name="image1.jpg"/>
                  <pic:cNvPicPr preferRelativeResize="0"/>
                </pic:nvPicPr>
                <pic:blipFill>
                  <a:blip r:embed="rId1"/>
                  <a:srcRect b="-18954" l="0" r="-18948" t="0"/>
                  <a:stretch>
                    <a:fillRect/>
                  </a:stretch>
                </pic:blipFill>
                <pic:spPr>
                  <a:xfrm>
                    <a:off x="0" y="0"/>
                    <a:ext cx="833120" cy="40259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widowControl w:val="0"/>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left"/>
    </w:pPr>
    <w:rPr>
      <w:rFonts w:ascii="Arial" w:cs="Arial" w:eastAsia="Arial" w:hAnsi="Arial"/>
      <w:b w:val="0"/>
      <w:bCs w:val="0"/>
      <w:i w:val="0"/>
      <w:iCs w:val="0"/>
      <w:smallCaps w:val="0"/>
      <w:strike w:val="0"/>
      <w:color w:val="000000"/>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pPr>
    <w:rPr>
      <w:rFonts w:ascii="Arial" w:cs="Arial" w:eastAsia="Arial" w:hAnsi="Arial"/>
      <w:b w:val="0"/>
      <w:bCs w:val="0"/>
      <w:i w:val="0"/>
      <w:iCs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left"/>
    </w:pPr>
    <w:rPr>
      <w:rFonts w:ascii="Arial" w:cs="Arial" w:eastAsia="Arial" w:hAnsi="Arial"/>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Arial" w:cs="Arial" w:eastAsia="Arial" w:hAnsi="Arial"/>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pPr>
    <w:rPr>
      <w:rFonts w:ascii="Arial" w:cs="Arial" w:eastAsia="Arial" w:hAnsi="Arial"/>
      <w:b w:val="0"/>
      <w:bCs w:val="0"/>
      <w:i w:val="0"/>
      <w:iCs w:val="0"/>
      <w:smallCaps w:val="0"/>
      <w:strike w:val="0"/>
      <w:color w:val="000000"/>
      <w:sz w:val="52"/>
      <w:szCs w:val="5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bCs w:val="0"/>
      <w:i w:val="0"/>
      <w:iCs w:val="0"/>
      <w:smallCaps w:val="0"/>
      <w:strike w:val="0"/>
      <w:color w:val="666666"/>
      <w:sz w:val="30"/>
      <w:szCs w:val="30"/>
      <w:u w:val="none"/>
      <w:shd w:fill="auto" w:val="clear"/>
      <w:vertAlign w:val="baseline"/>
    </w:rPr>
  </w:style>
  <w:style w:type="table" w:styleId="Table1">
    <w:basedOn w:val="TableNormal"/>
    <w:tblPr>
      <w:tblStyleRowBandSize w:val="1"/>
      <w:tblStyleColBandSize w:val="1"/>
      <w:tblCellMar>
        <w:top w:w="100.0" w:type="dxa"/>
        <w:left w:w="9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