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Opvoeder-begeleider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Opvoeder-begeleider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werkt in een wooncentrum. Je begeleidt kinderen, volwassenen of personen met een beperking die hulp nodig hebben in hun dagelijkse leven.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Adviseren bij administratieve stappen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Verwijst naar organisaties en personen die van belang zijn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Fungeert als verbindingsfiguur tussen (officiële) instanties en de persoon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Vult samen met de persoon formulieren in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Hertaalt brieven, formulieren, … zodat de boodschap begrijpelijk  wordt voor de betrokkenen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Noodzorgsituaties vaststellen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tekenen van verslaving, geweld, mishandeling, stalking, …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Observeert en herkent symptomen en reacties op fysisch, psychisch en sociaal vlak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actie bij vermoeden van ernstige feiten (kindermishandeling, misbruik, …)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Zorgvragers begeleiden bij ontspanningsactiviteiten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rekening met de wensen en de mogelijkheden van de zorgvrager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Ondersteunt de zorgvrager bij een recreatieve activiteit, ontspanning en sociale contacten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Bespreekt met andere zorgverleners de behoeften aan activiteiten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Legt de nadruk op het welbevinden van de zorgvrager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Doet voorstellen voor het uitvoeren van activiteiten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Ondersteunt de animator tijdens ontspannings- en vrijetijdsactiviteiten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Sociale of familiale banden ondersteunen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de omgeving van de zorgvrager over de toestand en begeleiding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Betrekt de omgeving van de zorgvrager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Nodigt de omgeving van de zorgvrager uit voor activiteiten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Organiseert sociale activiteiten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Zoekt mogelijkheden voor de zorgvrager tot verbinding met de omgeving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Veranderingen opmerken in de toestand van een zorgvrager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weerstanden en maakt ze bespreekbaar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een gesprek over alledaagse onderwerpen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problemen van fysieke, psychische of sociale aard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taalgebruik aan de zorgvrager aan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Signaleert problemen aan de verpleegkundige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Sociaal-emotionele steun bieden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Biedt steun bij moeilijke of emotionele momenten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Schept een sfeer van geborgenheid, warmte en veiligheid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wanneer iemand zich anders gedraagt dan gewoonlijk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Merkt onuitgesproken hulpvragen en ernstige probleemsituaties op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Hulp en bijstand bieden in noodsituaties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aanwijzingen en stelt mensen gerust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de ernst van de situatie vast en roept indien nodig hulp in (MUG, …)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Biedt hulp aan slachtoffers volgens eerstehulpprocedures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(Para)medische informatie uitwisselen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Komt op voor een eigen standpunt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Roept bij crisissituaties een arts, verpleegkundige, ziekenwagen, ... op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Vraagt hulp of advies bij problemen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multidisciplinair samen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Bespreekt de veranderingen met de zorgverleners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Vangt signalen van de zorgvrager of de omgeving op en interpreteert ze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Deelt en beheert gegevens met andere hulpverleners en instanties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zich over de risico’s voor de zorgvrager en de omgeving (gezondheid, veiligheid,…)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zich over de mogelijkheden en beperkingen van de cliënt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Levert input voor de tussentijdse evaluatie van het ondersteuningsplan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werkzaamheden plannen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een planning op en past ze aan wijzigende omstandigheden aan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techniek en het materieel af op de opdracht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Behoudt overzicht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privacy en waardigheid van de zorgvrager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Afspraken maken over hulp en begeleiding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rekening met de wensen en de mogelijkheden van de zorgvrager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tot zelfredzaamheid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Zoekt samen naar oplossingen bij problemen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afspraken over de taakverdeling of de hulp bij de activiteiten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Ziet toe op de veiligheid van de persoon met een zorgbehoefte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informatie over wat de persoon met een zorgbehoefte kan verwachten en wat niet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het ondersteuningsplan op samen met de zorgvrager en de omgeving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Overlegt met de zorgvrager, de omgeving en het team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zelfredzaamheid ondersteunen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Zoekt nieuwe mogelijkheden en kansen op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Toont respect voor de identiteit en de diversiteit van anderen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de autonomie van de zorgvragers zoveel mogelijk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Moedigt de zorgvrager aan tot initiatief volgens zijn of haar eigen ritme en invulling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Een leefgroep begeleiden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structuur aan in de dagelijkse activiteiten (slaap- en dagritme, afwisseling activiteit versus inactiviteit, …)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toezicht en grijpt in bij situaties die uit de hand dreigen te lopen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Kiest werkvormen en leermiddelen en past ze indien nodig aan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zorgvragers bij de hygiënische verzorging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Ziet erop toe dat tijdig naar werk of school wordt vertrokken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Biedt een gevarieerde vrijetijdsbesteding aan op maat van de zorgvrager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Hanteert de leefregels binnen de groep en de regels van de instelling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en ondersteunt de individuele zorgvragers in het realiseren van hun doelen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Optreden bij conflicten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Vangt spanningen in de groep op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vragen ter verduidelijking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samen met de betrokkenen een oplossing en hoe deze zal worden uitgevoerd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duidelijk wanneer gedrag onaanvaardbaar is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Luistert bij een conflict naar het verhaal van de betrokkenen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Luistert zonder partij te kiezen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Zorg verlenen aan kinderen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verzorgingssituaties volgens de leeftijd, ontwikkeling en mogelijkheden van het kind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de verzorging aan de behoeften van individuele kinderen aan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zelfsturing en autonomie van het kind (laten helpen bij de verzorging)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duur van het verzorgingsmoment af op de leeftijd en de behoeften van het kind (telkens wanneer nodig, op het ritme van het kind, ...)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van de verzorging een één-één moment met het kind en speelt in op signalen en vragen van het kind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Schat de ernst van een situatie in (ziekte, crisis, gevaar) en reageert in het belang van het kind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veranderingen in de gezondheidstoestand van het kind aan de verantwoordelijke of ouders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Organiseert rustmomenten voor kinderen die er nood aan hebben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Eet- en drinkmomenten begeleiden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eetsituaties volgens de leeftijd, ontwikkeling en mogelijkheden van het kind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het eten en drinken aan de behoeften van individuele kinderen aan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zelfsturing en autonomie van kinderen (zelfstandig leren eten, inspraak over tijdstip en keuze, ...)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duur van het eetmoment af op de kinderen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Heeft tijdens het eetmoment aandacht voor de beleving van de kinderen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Sociale vaardigheden van kinderen ondersteunen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samen met de kinderen duidelijke afspraken en controleert of ze zich eraan houden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positieve en respectvolle contacten tussen kinderen onderling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Leert kinderen omgaan met grenzen en verantwoordelijkheden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kinderen ruimte om te leren samenspelen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kinderen de keuze of inspraak in wat ze wensen te doen of niet te doen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Spelactiviteiten organiseren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Biedt kinderen een gevarieerd actviteitenaanbod aan (muziek, beweging, spel, knutselen, ...)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Improviseert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Laat ruimte voor vrij spel en biedt keuzemogelijkheden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Doorverwijzen binnen de zorgverlening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Wijst door bij het bereiken van de beroepsgrens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Bespreekt welke zorgverlening er bestaat en wenselijk is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een afspraak of geeft een contactadres mee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Persoonsverzorging uitvoeren  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regels voor (hand)hygiëne toe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persoonlijke beschermingsmiddelen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Handelt volgens de methodiek van het begeleidingsplan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hulpmiddelen aan (prothesen, steunkousen, hoorapparaat, …)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Voorkomt en treedt op bij ongemak, pijn of gevaar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Helpt bij het wassen, de haarverzorging, mondhygiëne, …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Helpt bij het omkleden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Personen met een beperking bijstaan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2"/>
        </w:numPr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Jobgerelateerde competenties: kennis</w:t>
      </w:r>
    </w:p>
    <w:p w:rsidR="00000000" w:rsidDel="00000000" w:rsidP="00000000" w:rsidRDefault="00000000" w:rsidRPr="00000000" w14:paraId="000000A5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Communicatietechnieken</w:t>
        <w:br w:type="textWrapping"/>
        <w:t xml:space="preserve">Noodopvangcircuits</w:t>
        <w:br w:type="textWrapping"/>
        <w:t xml:space="preserve">Problematische opvoedingssituaties </w:t>
        <w:br w:type="textWrapping"/>
        <w:t xml:space="preserve">Luister- en omgangstechnieken</w:t>
        <w:br w:type="textWrapping"/>
        <w:t xml:space="preserve">Community management</w:t>
        <w:br w:type="textWrapping"/>
        <w:t xml:space="preserve">Observatietechnieken</w:t>
        <w:br w:type="textWrapping"/>
        <w:t xml:space="preserve">EHBO</w:t>
        <w:br w:type="textWrapping"/>
        <w:t xml:space="preserve">Sociale kaart</w:t>
        <w:br w:type="textWrapping"/>
        <w:t xml:space="preserve">Deontologie</w:t>
        <w:br w:type="textWrapping"/>
        <w:t xml:space="preserve">Planningstechnieken</w:t>
        <w:br w:type="textWrapping"/>
        <w:t xml:space="preserve">Kantoorsoftware</w:t>
        <w:br w:type="textWrapping"/>
        <w:t xml:space="preserve">Kinderpsychologie</w:t>
        <w:br w:type="textWrapping"/>
        <w:t xml:space="preserve">Psychiatrische aandoeningen</w:t>
        <w:br w:type="textWrapping"/>
        <w:t xml:space="preserve">Internationale classificatie van het menselijk functioneren (ICF)</w:t>
        <w:br w:type="textWrapping"/>
        <w:t xml:space="preserve">Doelgroepen en hun kenmerken</w:t>
        <w:br w:type="textWrapping"/>
        <w:t xml:space="preserve">Didactische technieken</w:t>
        <w:br w:type="textWrapping"/>
        <w:t xml:space="preserve">Ontwikkelingspsychologie</w:t>
        <w:br w:type="textWrapping"/>
        <w:t xml:space="preserve">Pedagogie</w:t>
        <w:br w:type="textWrapping"/>
        <w:t xml:space="preserve">Conflictvoorkoming en -beheersing</w:t>
        <w:br w:type="textWrapping"/>
        <w:t xml:space="preserve">Groepsdynamica</w:t>
      </w:r>
    </w:p>
    <w:p w:rsidR="00000000" w:rsidDel="00000000" w:rsidP="00000000" w:rsidRDefault="00000000" w:rsidRPr="00000000" w14:paraId="000000A7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EHBO</w:t>
        <w:br w:type="textWrapping"/>
        <w:t xml:space="preserve">Persoonsverzorging</w:t>
        <w:br w:type="textWrapping"/>
        <w:t xml:space="preserve">Kinderziektes</w:t>
        <w:br w:type="textWrapping"/>
        <w:t xml:space="preserve">Ontwikkelingsfasen van het kind</w:t>
        <w:br w:type="textWrapping"/>
        <w:t xml:space="preserve">Ontwikkelingspsychologie</w:t>
        <w:br w:type="textWrapping"/>
        <w:t xml:space="preserve">Didactische technieken</w:t>
        <w:br w:type="textWrapping"/>
        <w:t xml:space="preserve">Sociale kaart</w:t>
        <w:br w:type="textWrapping"/>
        <w:t xml:space="preserve">Braille</w:t>
        <w:br w:type="textWrapping"/>
        <w:t xml:space="preserve">Psychiatrische aandoeningen</w:t>
        <w:br w:type="textWrapping"/>
        <w:t xml:space="preserve">Internationale classificatie van het menselijk functioneren (ICF)</w:t>
        <w:br w:type="textWrapping"/>
        <w:t xml:space="preserve">Gebarentaal</w:t>
        <w:br w:type="textWrapping"/>
        <w:t xml:space="preserve">Doelgroepen en hun kenmerken</w:t>
      </w:r>
    </w:p>
    <w:p w:rsidR="00000000" w:rsidDel="00000000" w:rsidP="00000000" w:rsidRDefault="00000000" w:rsidRPr="00000000" w14:paraId="000000A8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AB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Coachen</w:t>
        <w:br w:type="textWrapping"/>
        <w:t xml:space="preserve">Communiceren</w:t>
        <w:br w:type="textWrapping"/>
        <w:t xml:space="preserve">Samenwerken</w:t>
        <w:br w:type="textWrapping"/>
        <w:t xml:space="preserve">Flexibiliteit</w:t>
        <w:br w:type="textWrapping"/>
        <w:t xml:space="preserve">Plannen en organiseren</w:t>
        <w:br w:type="textWrapping"/>
        <w:t xml:space="preserve">Zelfontwikkeling</w:t>
        <w:br w:type="textWrapping"/>
        <w:t xml:space="preserve">Diversiteit</w:t>
        <w:br w:type="textWrapping"/>
        <w:t xml:space="preserve">Zelfstandigheid</w:t>
      </w:r>
    </w:p>
    <w:p w:rsidR="00000000" w:rsidDel="00000000" w:rsidP="00000000" w:rsidRDefault="00000000" w:rsidRPr="00000000" w14:paraId="000000AD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B0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