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Dentaaltechnicus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Dentaaltechnicus</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maakt tandprotheses en apparaten, zoals beugels, implantaten, bruggen, kronen of kunstgebitten. Je doet dit op basis van een voorschrift en model van een tandarts, kaakchirurg of orthodontist. Nadien ouderhoud je de apparaten en protheses. Je past ze aan en herstelt ze. </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Uitrusting ontsmetten</w:t>
        <w:br w:type="textWrapping"/>
        <w:t xml:space="preserve">De werkpost onderhouden</w:t>
        <w:br w:type="textWrapping"/>
        <w:t xml:space="preserve">Afval vernietigen</w:t>
        <w:br w:type="textWrapping"/>
        <w:t xml:space="preserve">Gebitsafdruk en voorschrift nagaan</w:t>
        <w:br w:type="textWrapping"/>
        <w:t xml:space="preserve">Dentaal-medische hulpmiddelen modelleren</w:t>
        <w:br w:type="textWrapping"/>
        <w:t xml:space="preserve">Dentaal-medische hulpmiddelen herstellen</w:t>
        <w:br w:type="textWrapping"/>
        <w:t xml:space="preserve">Basisonderhoud van laboratoriuminstallaties uitvoeren</w:t>
        <w:br w:type="textWrapping"/>
        <w:t xml:space="preserve">Dentaal-medische hulpmiddelen afwerken</w:t>
        <w:br w:type="textWrapping"/>
        <w:t xml:space="preserve">Werkadministratie bijhouden</w:t>
        <w:br w:type="textWrapping"/>
        <w:t xml:space="preserve">Dentaal-medische hulpmiddelen ontwerpen</w:t>
        <w:br w:type="textWrapping"/>
        <w:t xml:space="preserve">Dentaal-medische hulpmiddelen vervaardigen</w:t>
      </w:r>
    </w:p>
    <w:p w:rsidR="00000000" w:rsidDel="00000000" w:rsidP="00000000" w:rsidRDefault="00000000" w:rsidRPr="00000000" w14:paraId="00000016">
      <w:pPr>
        <w:rPr/>
      </w:pPr>
      <w:r w:rsidDel="00000000" w:rsidR="00000000" w:rsidRPr="00000000">
        <w:rPr>
          <w:rtl w:val="0"/>
        </w:rPr>
        <w:t xml:space="preserve">Een team coördineren</w:t>
        <w:br w:type="textWrapping"/>
        <w:t xml:space="preserve">Een dienst of organisatie leiden</w:t>
        <w:br w:type="textWrapping"/>
        <w:t xml:space="preserve">Tandprotheses kleuren</w:t>
        <w:br w:type="textWrapping"/>
        <w:t xml:space="preserve">De kostprijs berekenen</w:t>
        <w:br w:type="textWrapping"/>
        <w:t xml:space="preserve">De voortgang van de werken controleren</w:t>
        <w:br w:type="textWrapping"/>
        <w:t xml:space="preserve">Opleidingen organiseren</w:t>
        <w:br w:type="textWrapping"/>
        <w:t xml:space="preserve">De naleving van preventiemaatregelen controleren (QHSE)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Schoonmaakmaterieel</w:t>
        <w:br w:type="textWrapping"/>
        <w:t xml:space="preserve">Sterilisatietechnieken</w:t>
        <w:br w:type="textWrapping"/>
        <w:t xml:space="preserve">Ontsmettingsprocedures</w:t>
        <w:br w:type="textWrapping"/>
        <w:t xml:space="preserve">Schoonmaaktechnieken</w:t>
        <w:br w:type="textWrapping"/>
        <w:t xml:space="preserve">Veiligheidsregels</w:t>
        <w:br w:type="textWrapping"/>
        <w:t xml:space="preserve">Onderhoudsproducten</w:t>
        <w:br w:type="textWrapping"/>
        <w:t xml:space="preserve">Milieunormen</w:t>
        <w:br w:type="textWrapping"/>
        <w:t xml:space="preserve">Afvalverwerking</w:t>
        <w:br w:type="textWrapping"/>
        <w:t xml:space="preserve">Principes van klantvriendelijkheid</w:t>
        <w:br w:type="textWrapping"/>
        <w:t xml:space="preserve">Eigenschappen van tandheelkundige materialen</w:t>
        <w:br w:type="textWrapping"/>
        <w:t xml:space="preserve">Organisatie en planning van activiteiten</w:t>
        <w:br w:type="textWrapping"/>
        <w:t xml:space="preserve">Tandheelkundige terminologie</w:t>
        <w:br w:type="textWrapping"/>
        <w:t xml:space="preserve">Biomechanica</w:t>
        <w:br w:type="textWrapping"/>
        <w:t xml:space="preserve">Polymerisatietechnieken</w:t>
        <w:br w:type="textWrapping"/>
        <w:t xml:space="preserve">Modellering tandheelkundig materiaal</w:t>
        <w:br w:type="textWrapping"/>
        <w:t xml:space="preserve">Tandheelkundig instrumentarium</w:t>
        <w:br w:type="textWrapping"/>
        <w:t xml:space="preserve">Elektriciteit</w:t>
        <w:br w:type="textWrapping"/>
        <w:t xml:space="preserve">Mechanica</w:t>
        <w:br w:type="textWrapping"/>
        <w:t xml:space="preserve">Onderhoudsprocedures</w:t>
        <w:br w:type="textWrapping"/>
        <w:t xml:space="preserve">Slijptechnieken</w:t>
        <w:br w:type="textWrapping"/>
        <w:t xml:space="preserve">Verspaningstechnieken</w:t>
        <w:br w:type="textWrapping"/>
        <w:t xml:space="preserve">Polijsttechnieken</w:t>
        <w:br w:type="textWrapping"/>
        <w:t xml:space="preserve">Inventaristechnieken</w:t>
        <w:br w:type="textWrapping"/>
        <w:t xml:space="preserve">Inningsprocedures</w:t>
        <w:br w:type="textWrapping"/>
        <w:t xml:space="preserve">Menselijke anatomie</w:t>
        <w:br w:type="textWrapping"/>
        <w:t xml:space="preserve">Internationale classificatie van het menselijk functioneren (ICF)</w:t>
        <w:br w:type="textWrapping"/>
        <w:t xml:space="preserve">Pathologie</w:t>
        <w:br w:type="textWrapping"/>
        <w:t xml:space="preserve">Anatomie van de tanden</w:t>
        <w:br w:type="textWrapping"/>
        <w:t xml:space="preserve">Software CAx </w:t>
        <w:br w:type="textWrapping"/>
        <w:t xml:space="preserve">Software Computer-aided Design (CAD)</w:t>
        <w:br w:type="textWrapping"/>
        <w:t xml:space="preserve">Opstelsystemen voor tanden</w:t>
        <w:br w:type="textWrapping"/>
        <w:t xml:space="preserve">Soldeertechnieken</w:t>
        <w:br w:type="textWrapping"/>
        <w:t xml:space="preserve">Kwaliteitsnormen</w:t>
      </w:r>
    </w:p>
    <w:p w:rsidR="00000000" w:rsidDel="00000000" w:rsidP="00000000" w:rsidRDefault="00000000" w:rsidRPr="00000000" w14:paraId="0000001C">
      <w:pPr>
        <w:rPr/>
      </w:pPr>
      <w:r w:rsidDel="00000000" w:rsidR="00000000" w:rsidRPr="00000000">
        <w:rPr>
          <w:rtl w:val="0"/>
        </w:rPr>
        <w:t xml:space="preserve">Leiderschap</w:t>
        <w:br w:type="textWrapping"/>
        <w:t xml:space="preserve">Management</w:t>
        <w:br w:type="textWrapping"/>
        <w:t xml:space="preserve">Budgetbeheer</w:t>
        <w:br w:type="textWrapping"/>
        <w:t xml:space="preserve">Boekhoudkundig beheer</w:t>
        <w:br w:type="textWrapping"/>
        <w:t xml:space="preserve">Didactische technieken</w:t>
        <w:br w:type="textWrapping"/>
        <w:t xml:space="preserve">Ontwikkeling van leermateriaal</w:t>
        <w:br w:type="textWrapping"/>
        <w:t xml:space="preserve">Opleidingstechnieken</w:t>
        <w:br w:type="textWrapping"/>
        <w:t xml:space="preserve">Opleidingenaanbod</w:t>
        <w:br w:type="textWrapping"/>
        <w:t xml:space="preserve">Preventie van gezondheidsrisico's</w:t>
        <w:br w:type="textWrapping"/>
        <w:t xml:space="preserve">Kwaliteit, gezondheid, veiligheid en milieu</w:t>
        <w:br w:type="textWrapping"/>
        <w:t xml:space="preserve">Brandpreventie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Klantgerichtheid</w:t>
        <w:br w:type="textWrapping"/>
        <w:t xml:space="preserve">Flexibiliteit</w:t>
        <w:br w:type="textWrapping"/>
        <w:t xml:space="preserve">Resultaatgerichtheid</w:t>
        <w:br w:type="textWrapping"/>
        <w:t xml:space="preserve">Zelfontwikkeling</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